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AF1009" w:rsidRDefault="008F2B21" w:rsidP="008F2B21">
      <w:pPr>
        <w:pStyle w:val="20"/>
        <w:shd w:val="clear" w:color="auto" w:fill="auto"/>
        <w:spacing w:line="230" w:lineRule="exact"/>
        <w:ind w:left="6521"/>
        <w:jc w:val="both"/>
        <w:rPr>
          <w:lang w:val="uk-UA"/>
        </w:rPr>
      </w:pPr>
      <w:r w:rsidRPr="00AF1009">
        <w:rPr>
          <w:lang w:val="uk-UA"/>
        </w:rPr>
        <w:t>Додаток № 2</w:t>
      </w:r>
    </w:p>
    <w:p w14:paraId="02996DCE" w14:textId="54DFB385" w:rsidR="008F2B21" w:rsidRPr="00AF1009" w:rsidRDefault="008F2B21" w:rsidP="008F2B21">
      <w:pPr>
        <w:pStyle w:val="20"/>
        <w:shd w:val="clear" w:color="auto" w:fill="auto"/>
        <w:spacing w:line="230" w:lineRule="exact"/>
        <w:ind w:left="6521"/>
        <w:jc w:val="both"/>
        <w:rPr>
          <w:sz w:val="16"/>
          <w:szCs w:val="16"/>
          <w:lang w:val="uk-UA"/>
        </w:rPr>
      </w:pPr>
      <w:r w:rsidRPr="00AF1009">
        <w:rPr>
          <w:lang w:val="uk-UA"/>
        </w:rPr>
        <w:t xml:space="preserve">до договору про постачання електричної </w:t>
      </w:r>
      <w:r w:rsidRPr="00AF1009">
        <w:rPr>
          <w:sz w:val="16"/>
          <w:szCs w:val="16"/>
          <w:lang w:val="uk-UA"/>
        </w:rPr>
        <w:t>енергії споживачу</w:t>
      </w:r>
      <w:r w:rsidR="00715C19" w:rsidRPr="00AF1009">
        <w:rPr>
          <w:sz w:val="16"/>
          <w:szCs w:val="16"/>
          <w:lang w:val="uk-UA"/>
        </w:rPr>
        <w:t xml:space="preserve"> №</w:t>
      </w:r>
      <w:r w:rsidR="00F830E6" w:rsidRPr="00AF1009">
        <w:rPr>
          <w:sz w:val="16"/>
          <w:szCs w:val="16"/>
          <w:lang w:val="uk-UA"/>
        </w:rPr>
        <w:t>_____</w:t>
      </w:r>
    </w:p>
    <w:p w14:paraId="53161A87" w14:textId="317D19B9" w:rsidR="008F2B21" w:rsidRPr="00AF1009" w:rsidRDefault="008F2B21" w:rsidP="008F2B21">
      <w:pPr>
        <w:autoSpaceDE w:val="0"/>
        <w:autoSpaceDN w:val="0"/>
        <w:adjustRightInd w:val="0"/>
        <w:ind w:firstLine="720"/>
        <w:jc w:val="both"/>
        <w:rPr>
          <w:sz w:val="16"/>
          <w:szCs w:val="16"/>
        </w:rPr>
      </w:pPr>
      <w:r w:rsidRPr="00AF1009">
        <w:rPr>
          <w:sz w:val="16"/>
          <w:szCs w:val="16"/>
        </w:rPr>
        <w:t xml:space="preserve">                                                                                                                                                 </w:t>
      </w:r>
      <w:r w:rsidR="00076BD4" w:rsidRPr="00AF1009">
        <w:rPr>
          <w:sz w:val="16"/>
          <w:szCs w:val="16"/>
        </w:rPr>
        <w:t>від</w:t>
      </w:r>
      <w:r w:rsidR="00C90753" w:rsidRPr="00AF1009">
        <w:rPr>
          <w:sz w:val="16"/>
          <w:szCs w:val="16"/>
        </w:rPr>
        <w:t xml:space="preserve"> </w:t>
      </w:r>
      <w:r w:rsidR="00076BD4" w:rsidRPr="00AF1009">
        <w:rPr>
          <w:sz w:val="16"/>
          <w:szCs w:val="16"/>
        </w:rPr>
        <w:t xml:space="preserve"> </w:t>
      </w:r>
      <w:r w:rsidR="00C90753" w:rsidRPr="00AF1009">
        <w:rPr>
          <w:sz w:val="16"/>
          <w:szCs w:val="16"/>
        </w:rPr>
        <w:t>«</w:t>
      </w:r>
      <w:r w:rsidR="00244A2C" w:rsidRPr="00AF1009">
        <w:rPr>
          <w:sz w:val="16"/>
          <w:szCs w:val="16"/>
        </w:rPr>
        <w:t xml:space="preserve"> </w:t>
      </w:r>
      <w:permStart w:id="1404503598" w:edGrp="everyone"/>
      <w:r w:rsidR="00F830E6" w:rsidRPr="00AF1009">
        <w:rPr>
          <w:sz w:val="16"/>
          <w:szCs w:val="16"/>
        </w:rPr>
        <w:t>____</w:t>
      </w:r>
      <w:permEnd w:id="1404503598"/>
      <w:r w:rsidR="00F830E6" w:rsidRPr="00AF1009">
        <w:rPr>
          <w:sz w:val="16"/>
          <w:szCs w:val="16"/>
        </w:rPr>
        <w:t xml:space="preserve"> </w:t>
      </w:r>
      <w:r w:rsidR="00C90753" w:rsidRPr="00AF1009">
        <w:rPr>
          <w:sz w:val="16"/>
          <w:szCs w:val="16"/>
        </w:rPr>
        <w:t>»</w:t>
      </w:r>
      <w:r w:rsidR="00F830E6" w:rsidRPr="00AF1009">
        <w:rPr>
          <w:sz w:val="16"/>
          <w:szCs w:val="16"/>
        </w:rPr>
        <w:t xml:space="preserve"> </w:t>
      </w:r>
      <w:r w:rsidR="003A2604" w:rsidRPr="00AF1009">
        <w:rPr>
          <w:sz w:val="16"/>
          <w:szCs w:val="16"/>
        </w:rPr>
        <w:t xml:space="preserve"> </w:t>
      </w:r>
      <w:permStart w:id="665533511" w:edGrp="everyone"/>
      <w:r w:rsidR="00F830E6" w:rsidRPr="00AF1009">
        <w:rPr>
          <w:sz w:val="16"/>
          <w:szCs w:val="16"/>
        </w:rPr>
        <w:t>_____________</w:t>
      </w:r>
      <w:permEnd w:id="665533511"/>
      <w:r w:rsidR="0065075B" w:rsidRPr="00AF1009">
        <w:rPr>
          <w:sz w:val="16"/>
          <w:szCs w:val="16"/>
        </w:rPr>
        <w:t xml:space="preserve"> </w:t>
      </w:r>
      <w:r w:rsidR="00F830E6" w:rsidRPr="00AF1009">
        <w:rPr>
          <w:sz w:val="16"/>
          <w:szCs w:val="16"/>
        </w:rPr>
        <w:t xml:space="preserve"> </w:t>
      </w:r>
      <w:permStart w:id="523532406" w:edGrp="everyone"/>
      <w:r w:rsidR="00F830E6" w:rsidRPr="00AF1009">
        <w:rPr>
          <w:sz w:val="16"/>
          <w:szCs w:val="16"/>
        </w:rPr>
        <w:t>________</w:t>
      </w:r>
      <w:permEnd w:id="523532406"/>
      <w:r w:rsidR="0065075B" w:rsidRPr="00AF1009">
        <w:rPr>
          <w:sz w:val="16"/>
          <w:szCs w:val="16"/>
        </w:rPr>
        <w:t>р</w:t>
      </w:r>
      <w:r w:rsidR="00076BD4" w:rsidRPr="00AF1009">
        <w:rPr>
          <w:sz w:val="16"/>
          <w:szCs w:val="16"/>
        </w:rPr>
        <w:t>.</w:t>
      </w:r>
    </w:p>
    <w:p w14:paraId="33F34FCD" w14:textId="3D2D0D75" w:rsidR="00F44769" w:rsidRPr="00AF1009" w:rsidRDefault="00C90753" w:rsidP="00327808">
      <w:pPr>
        <w:autoSpaceDE w:val="0"/>
        <w:autoSpaceDN w:val="0"/>
        <w:adjustRightInd w:val="0"/>
        <w:jc w:val="center"/>
        <w:rPr>
          <w:b/>
          <w:bCs/>
          <w:sz w:val="16"/>
          <w:szCs w:val="16"/>
          <w:lang w:eastAsia="ru-RU"/>
        </w:rPr>
      </w:pPr>
      <w:r w:rsidRPr="00AF1009">
        <w:rPr>
          <w:b/>
          <w:bCs/>
          <w:sz w:val="16"/>
          <w:szCs w:val="16"/>
          <w:lang w:eastAsia="ru-RU"/>
        </w:rPr>
        <w:t xml:space="preserve"> </w:t>
      </w:r>
    </w:p>
    <w:p w14:paraId="2D8F5A75" w14:textId="77777777" w:rsidR="004D69D8" w:rsidRDefault="00D801CF" w:rsidP="00D801CF">
      <w:pPr>
        <w:autoSpaceDE w:val="0"/>
        <w:autoSpaceDN w:val="0"/>
        <w:adjustRightInd w:val="0"/>
        <w:jc w:val="center"/>
        <w:rPr>
          <w:b/>
          <w:bCs/>
          <w:sz w:val="22"/>
          <w:szCs w:val="22"/>
          <w:lang w:eastAsia="ru-RU"/>
        </w:rPr>
      </w:pPr>
      <w:r w:rsidRPr="00AF1009">
        <w:rPr>
          <w:b/>
          <w:bCs/>
          <w:sz w:val="22"/>
          <w:szCs w:val="22"/>
          <w:lang w:eastAsia="ru-RU"/>
        </w:rPr>
        <w:t>КОМЕРЦІЙНА ПРОПОЗИЦІЯ</w:t>
      </w:r>
      <w:r w:rsidR="004D69D8">
        <w:rPr>
          <w:b/>
          <w:bCs/>
          <w:sz w:val="22"/>
          <w:szCs w:val="22"/>
          <w:lang w:eastAsia="ru-RU"/>
        </w:rPr>
        <w:t xml:space="preserve"> </w:t>
      </w:r>
    </w:p>
    <w:p w14:paraId="67EAAFC0" w14:textId="77DE7DDC" w:rsidR="00D801CF" w:rsidRDefault="00D801CF" w:rsidP="00D801CF">
      <w:pPr>
        <w:autoSpaceDE w:val="0"/>
        <w:autoSpaceDN w:val="0"/>
        <w:adjustRightInd w:val="0"/>
        <w:jc w:val="center"/>
        <w:rPr>
          <w:b/>
          <w:bCs/>
          <w:sz w:val="22"/>
          <w:szCs w:val="22"/>
          <w:lang w:eastAsia="ru-RU"/>
        </w:rPr>
      </w:pPr>
      <w:r w:rsidRPr="00AF1009">
        <w:rPr>
          <w:b/>
          <w:bCs/>
          <w:sz w:val="22"/>
          <w:szCs w:val="22"/>
          <w:lang w:eastAsia="ru-RU"/>
        </w:rPr>
        <w:t xml:space="preserve">«ПЕРЕДПЛАТА </w:t>
      </w:r>
      <w:r w:rsidR="00B54C52" w:rsidRPr="00AF1009">
        <w:rPr>
          <w:b/>
          <w:bCs/>
          <w:sz w:val="22"/>
          <w:szCs w:val="22"/>
          <w:lang w:eastAsia="ru-RU"/>
        </w:rPr>
        <w:t>БЕ</w:t>
      </w:r>
      <w:r w:rsidRPr="00AF1009">
        <w:rPr>
          <w:b/>
          <w:bCs/>
          <w:sz w:val="22"/>
          <w:szCs w:val="22"/>
          <w:lang w:eastAsia="ru-RU"/>
        </w:rPr>
        <w:t>З РОЗПОДІ</w:t>
      </w:r>
      <w:r w:rsidR="00B54C52" w:rsidRPr="00AF1009">
        <w:rPr>
          <w:b/>
          <w:bCs/>
          <w:sz w:val="22"/>
          <w:szCs w:val="22"/>
          <w:lang w:eastAsia="ru-RU"/>
        </w:rPr>
        <w:t>ЛУ</w:t>
      </w:r>
      <w:r w:rsidRPr="00AF1009">
        <w:rPr>
          <w:b/>
          <w:bCs/>
          <w:sz w:val="22"/>
          <w:szCs w:val="22"/>
          <w:lang w:eastAsia="ru-RU"/>
        </w:rPr>
        <w:t>»</w:t>
      </w:r>
    </w:p>
    <w:p w14:paraId="459342AA" w14:textId="77777777" w:rsidR="00B91E48" w:rsidRPr="00AF1009" w:rsidRDefault="00B91E48" w:rsidP="00D801CF">
      <w:pPr>
        <w:autoSpaceDE w:val="0"/>
        <w:autoSpaceDN w:val="0"/>
        <w:adjustRightInd w:val="0"/>
        <w:jc w:val="center"/>
        <w:rPr>
          <w:b/>
          <w:bCs/>
          <w:sz w:val="22"/>
          <w:szCs w:val="22"/>
          <w:lang w:eastAsia="ru-RU"/>
        </w:rPr>
      </w:pPr>
    </w:p>
    <w:p w14:paraId="1F0F676A" w14:textId="77777777" w:rsidR="0073636A" w:rsidRPr="00AF1009" w:rsidRDefault="0073636A" w:rsidP="0073636A">
      <w:pPr>
        <w:pStyle w:val="af"/>
        <w:tabs>
          <w:tab w:val="left" w:pos="9354"/>
        </w:tabs>
        <w:spacing w:after="0"/>
        <w:ind w:right="-2"/>
        <w:jc w:val="center"/>
        <w:rPr>
          <w:b/>
          <w:lang w:val="uk-UA"/>
        </w:rPr>
      </w:pPr>
      <w:r w:rsidRPr="00AF1009">
        <w:rPr>
          <w:b/>
          <w:lang w:val="uk-UA"/>
        </w:rPr>
        <w:t>постачальника електричної енергії</w:t>
      </w:r>
    </w:p>
    <w:p w14:paraId="24EFD01B" w14:textId="31F5D0D0" w:rsidR="0073636A" w:rsidRPr="00AF1009" w:rsidRDefault="0073636A" w:rsidP="0073636A">
      <w:pPr>
        <w:pStyle w:val="af"/>
        <w:tabs>
          <w:tab w:val="left" w:pos="9354"/>
        </w:tabs>
        <w:spacing w:after="0"/>
        <w:ind w:right="-2"/>
        <w:jc w:val="center"/>
        <w:rPr>
          <w:b/>
          <w:lang w:val="uk-UA"/>
        </w:rPr>
      </w:pPr>
      <w:bookmarkStart w:id="0" w:name="_Hlk178090068"/>
      <w:r w:rsidRPr="00AF1009">
        <w:rPr>
          <w:b/>
          <w:lang w:val="uk-UA"/>
        </w:rPr>
        <w:t xml:space="preserve">ТОВ </w:t>
      </w:r>
      <w:r w:rsidR="00403F0E">
        <w:rPr>
          <w:b/>
          <w:lang w:val="uk-UA"/>
        </w:rPr>
        <w:t>«</w:t>
      </w:r>
      <w:r w:rsidR="004355AB" w:rsidRPr="004355AB">
        <w:rPr>
          <w:b/>
          <w:lang w:val="uk-UA"/>
        </w:rPr>
        <w:t>ЦЕНТРГАЗПОСТАЧ</w:t>
      </w:r>
      <w:r w:rsidR="00403F0E">
        <w:rPr>
          <w:b/>
          <w:lang w:val="uk-UA"/>
        </w:rPr>
        <w:t>»</w:t>
      </w:r>
    </w:p>
    <w:bookmarkEnd w:id="0"/>
    <w:p w14:paraId="28D7213B" w14:textId="6992787E" w:rsidR="0001488C" w:rsidRPr="00AF1009" w:rsidRDefault="00DA0B6C" w:rsidP="0001488C">
      <w:pPr>
        <w:autoSpaceDE w:val="0"/>
        <w:autoSpaceDN w:val="0"/>
        <w:adjustRightInd w:val="0"/>
        <w:jc w:val="center"/>
        <w:rPr>
          <w:b/>
          <w:bCs/>
          <w:sz w:val="22"/>
          <w:szCs w:val="22"/>
          <w:lang w:eastAsia="ru-RU"/>
        </w:rPr>
      </w:pPr>
      <w:r w:rsidRPr="00AF1009">
        <w:rPr>
          <w:b/>
          <w:bCs/>
          <w:sz w:val="22"/>
          <w:szCs w:val="22"/>
          <w:lang w:eastAsia="ru-RU"/>
        </w:rPr>
        <w:t>н</w:t>
      </w:r>
      <w:r w:rsidR="00F44769" w:rsidRPr="00AF1009">
        <w:rPr>
          <w:b/>
          <w:bCs/>
          <w:sz w:val="22"/>
          <w:szCs w:val="22"/>
          <w:lang w:eastAsia="ru-RU"/>
        </w:rPr>
        <w:t>а</w:t>
      </w:r>
      <w:r w:rsidRPr="00AF1009">
        <w:rPr>
          <w:b/>
          <w:bCs/>
          <w:sz w:val="22"/>
          <w:szCs w:val="22"/>
          <w:lang w:eastAsia="ru-RU"/>
        </w:rPr>
        <w:t xml:space="preserve"> період </w:t>
      </w:r>
      <w:r w:rsidR="0084566B">
        <w:rPr>
          <w:b/>
          <w:bCs/>
          <w:sz w:val="22"/>
          <w:szCs w:val="22"/>
          <w:lang w:eastAsia="ru-RU"/>
        </w:rPr>
        <w:t>червень</w:t>
      </w:r>
      <w:r w:rsidR="00CB0C82">
        <w:rPr>
          <w:b/>
          <w:bCs/>
          <w:sz w:val="22"/>
          <w:szCs w:val="22"/>
          <w:lang w:eastAsia="ru-RU"/>
        </w:rPr>
        <w:t xml:space="preserve"> 202</w:t>
      </w:r>
      <w:r w:rsidR="00262B5E">
        <w:rPr>
          <w:b/>
          <w:bCs/>
          <w:sz w:val="22"/>
          <w:szCs w:val="22"/>
          <w:lang w:eastAsia="ru-RU"/>
        </w:rPr>
        <w:t>5</w:t>
      </w:r>
    </w:p>
    <w:p w14:paraId="0AF942D9" w14:textId="77777777" w:rsidR="00201DB4" w:rsidRPr="00AF1009" w:rsidRDefault="00201DB4" w:rsidP="00C62306">
      <w:pPr>
        <w:jc w:val="both"/>
        <w:rPr>
          <w:sz w:val="22"/>
          <w:szCs w:val="22"/>
        </w:rPr>
      </w:pPr>
    </w:p>
    <w:tbl>
      <w:tblPr>
        <w:tblStyle w:val="a7"/>
        <w:tblW w:w="10377" w:type="dxa"/>
        <w:tblLayout w:type="fixed"/>
        <w:tblCellMar>
          <w:left w:w="28" w:type="dxa"/>
          <w:right w:w="57" w:type="dxa"/>
        </w:tblCellMar>
        <w:tblLook w:val="04A0" w:firstRow="1" w:lastRow="0" w:firstColumn="1" w:lastColumn="0" w:noHBand="0" w:noVBand="1"/>
      </w:tblPr>
      <w:tblGrid>
        <w:gridCol w:w="624"/>
        <w:gridCol w:w="3482"/>
        <w:gridCol w:w="6271"/>
      </w:tblGrid>
      <w:tr w:rsidR="0055024A" w:rsidRPr="00AF1009" w14:paraId="68A874B4" w14:textId="77777777" w:rsidTr="0055024A">
        <w:trPr>
          <w:trHeight w:val="737"/>
        </w:trPr>
        <w:tc>
          <w:tcPr>
            <w:tcW w:w="624" w:type="dxa"/>
            <w:vAlign w:val="center"/>
          </w:tcPr>
          <w:p w14:paraId="5374960D" w14:textId="3E540B50" w:rsidR="0001488C" w:rsidRPr="0001488C" w:rsidRDefault="0001488C" w:rsidP="00EE7DF5">
            <w:pPr>
              <w:pStyle w:val="a8"/>
              <w:numPr>
                <w:ilvl w:val="0"/>
                <w:numId w:val="11"/>
              </w:numPr>
              <w:tabs>
                <w:tab w:val="left" w:pos="396"/>
              </w:tabs>
              <w:ind w:left="112" w:right="-423" w:firstLine="0"/>
              <w:jc w:val="both"/>
              <w:rPr>
                <w:sz w:val="22"/>
                <w:szCs w:val="22"/>
              </w:rPr>
            </w:pPr>
          </w:p>
        </w:tc>
        <w:tc>
          <w:tcPr>
            <w:tcW w:w="3482" w:type="dxa"/>
            <w:vAlign w:val="center"/>
          </w:tcPr>
          <w:p w14:paraId="68C15BFF" w14:textId="77777777" w:rsidR="0001488C" w:rsidRDefault="0001488C" w:rsidP="0001488C">
            <w:pPr>
              <w:pStyle w:val="af"/>
              <w:tabs>
                <w:tab w:val="left" w:pos="9354"/>
              </w:tabs>
              <w:spacing w:after="0"/>
              <w:ind w:right="-2"/>
              <w:jc w:val="both"/>
              <w:rPr>
                <w:b/>
                <w:lang w:val="uk-UA"/>
              </w:rPr>
            </w:pPr>
            <w:r w:rsidRPr="00B91E48">
              <w:rPr>
                <w:b/>
                <w:lang w:val="uk-UA"/>
              </w:rPr>
              <w:t>Критерії, яким має відповідати споживач, для споживання електричної  енергії  на умовах  даної комерційної пропозиції</w:t>
            </w:r>
            <w:r>
              <w:rPr>
                <w:b/>
                <w:lang w:val="uk-UA"/>
              </w:rPr>
              <w:t>:</w:t>
            </w:r>
          </w:p>
          <w:p w14:paraId="3AAD53A1" w14:textId="77777777" w:rsidR="0001488C" w:rsidRPr="00AF1009" w:rsidRDefault="0001488C" w:rsidP="00F95CCE">
            <w:pPr>
              <w:contextualSpacing/>
              <w:jc w:val="both"/>
              <w:rPr>
                <w:b/>
                <w:bCs/>
                <w:sz w:val="22"/>
                <w:szCs w:val="22"/>
              </w:rPr>
            </w:pPr>
          </w:p>
        </w:tc>
        <w:tc>
          <w:tcPr>
            <w:tcW w:w="6271" w:type="dxa"/>
            <w:vAlign w:val="center"/>
          </w:tcPr>
          <w:p w14:paraId="6129AC17" w14:textId="77777777" w:rsidR="0001488C" w:rsidRPr="00B91E48" w:rsidRDefault="0001488C" w:rsidP="00EE7DF5">
            <w:pPr>
              <w:pStyle w:val="a8"/>
              <w:numPr>
                <w:ilvl w:val="0"/>
                <w:numId w:val="5"/>
              </w:numPr>
              <w:ind w:left="392" w:right="115" w:hanging="250"/>
              <w:jc w:val="both"/>
              <w:rPr>
                <w:sz w:val="22"/>
                <w:szCs w:val="22"/>
                <w:lang w:eastAsia="en-US"/>
              </w:rPr>
            </w:pPr>
            <w:r>
              <w:rPr>
                <w:sz w:val="22"/>
                <w:szCs w:val="22"/>
              </w:rPr>
              <w:t>С</w:t>
            </w:r>
            <w:r w:rsidRPr="00B91E48">
              <w:rPr>
                <w:sz w:val="22"/>
                <w:szCs w:val="22"/>
              </w:rPr>
              <w:t>поживач приєднався до умов договору споживача про надання послуг з розподілу (передачі) електричної енергії;</w:t>
            </w:r>
          </w:p>
          <w:p w14:paraId="16BBD96E" w14:textId="77777777" w:rsidR="0001488C" w:rsidRPr="00B91E48" w:rsidRDefault="0001488C" w:rsidP="00EE7DF5">
            <w:pPr>
              <w:pStyle w:val="a8"/>
              <w:numPr>
                <w:ilvl w:val="0"/>
                <w:numId w:val="5"/>
              </w:numPr>
              <w:ind w:left="392" w:right="115" w:hanging="250"/>
              <w:jc w:val="both"/>
              <w:rPr>
                <w:sz w:val="22"/>
                <w:szCs w:val="22"/>
                <w:lang w:eastAsia="en-US"/>
              </w:rPr>
            </w:pPr>
            <w:r>
              <w:rPr>
                <w:sz w:val="22"/>
                <w:szCs w:val="22"/>
              </w:rPr>
              <w:t>С</w:t>
            </w:r>
            <w:r w:rsidRPr="00B91E48">
              <w:rPr>
                <w:sz w:val="22"/>
                <w:szCs w:val="22"/>
              </w:rPr>
              <w:t xml:space="preserve">поживач приєднався до умов договору про </w:t>
            </w:r>
            <w:r>
              <w:rPr>
                <w:sz w:val="22"/>
                <w:szCs w:val="22"/>
              </w:rPr>
              <w:t xml:space="preserve">постачання </w:t>
            </w:r>
            <w:r w:rsidRPr="00B91E48">
              <w:rPr>
                <w:sz w:val="22"/>
                <w:szCs w:val="22"/>
              </w:rPr>
              <w:t>електричної енергії</w:t>
            </w:r>
            <w:r>
              <w:rPr>
                <w:sz w:val="22"/>
                <w:szCs w:val="22"/>
              </w:rPr>
              <w:t xml:space="preserve"> споживачу, шляхом підписання Заяви-приєднання</w:t>
            </w:r>
            <w:r w:rsidRPr="00B91E48">
              <w:rPr>
                <w:sz w:val="22"/>
                <w:szCs w:val="22"/>
              </w:rPr>
              <w:t>;</w:t>
            </w:r>
          </w:p>
          <w:p w14:paraId="3F911A17" w14:textId="77777777" w:rsidR="0001488C" w:rsidRPr="009408FF" w:rsidRDefault="0001488C" w:rsidP="00EE7DF5">
            <w:pPr>
              <w:pStyle w:val="af"/>
              <w:numPr>
                <w:ilvl w:val="0"/>
                <w:numId w:val="5"/>
              </w:numPr>
              <w:tabs>
                <w:tab w:val="left" w:pos="9354"/>
              </w:tabs>
              <w:spacing w:after="0"/>
              <w:ind w:left="392" w:right="115" w:hanging="250"/>
              <w:jc w:val="both"/>
              <w:rPr>
                <w:b/>
                <w:lang w:val="uk-UA"/>
              </w:rPr>
            </w:pPr>
            <w:r w:rsidRPr="00B91E48">
              <w:rPr>
                <w:sz w:val="22"/>
                <w:szCs w:val="22"/>
                <w:lang w:val="uk-UA"/>
              </w:rPr>
              <w:t>обсяг споживання електричної енергії Споживача за місяць менше  50 МВт*год.</w:t>
            </w:r>
          </w:p>
          <w:p w14:paraId="3CA2C8FC" w14:textId="77777777" w:rsidR="0001488C" w:rsidRDefault="0001488C" w:rsidP="00EE7DF5">
            <w:pPr>
              <w:pStyle w:val="af"/>
              <w:numPr>
                <w:ilvl w:val="0"/>
                <w:numId w:val="5"/>
              </w:numPr>
              <w:tabs>
                <w:tab w:val="left" w:pos="9354"/>
              </w:tabs>
              <w:spacing w:after="0"/>
              <w:ind w:left="392" w:right="115" w:hanging="250"/>
              <w:jc w:val="both"/>
              <w:rPr>
                <w:bCs/>
                <w:lang w:val="uk-UA"/>
              </w:rPr>
            </w:pPr>
            <w:r w:rsidRPr="00DC2653">
              <w:rPr>
                <w:bCs/>
                <w:lang w:val="uk-UA"/>
              </w:rPr>
              <w:t>Споживач є власником (користувачем) об’єкта постачання або земельної ділянки.</w:t>
            </w:r>
          </w:p>
          <w:p w14:paraId="266E1856" w14:textId="7F0388B6" w:rsidR="0001488C" w:rsidRPr="0001488C" w:rsidRDefault="0001488C" w:rsidP="00EE7DF5">
            <w:pPr>
              <w:pStyle w:val="af"/>
              <w:numPr>
                <w:ilvl w:val="0"/>
                <w:numId w:val="5"/>
              </w:numPr>
              <w:tabs>
                <w:tab w:val="left" w:pos="9354"/>
              </w:tabs>
              <w:spacing w:after="0"/>
              <w:ind w:left="392" w:right="115" w:hanging="250"/>
              <w:jc w:val="both"/>
              <w:rPr>
                <w:bCs/>
                <w:lang w:val="uk-UA"/>
              </w:rPr>
            </w:pPr>
            <w:r>
              <w:rPr>
                <w:bCs/>
                <w:lang w:val="uk-UA"/>
              </w:rPr>
              <w:t>відсутність заборгованості Споживача за спожиту електричну енергію перед іншими Постачальниками.</w:t>
            </w:r>
          </w:p>
        </w:tc>
      </w:tr>
      <w:tr w:rsidR="0055024A" w:rsidRPr="00AF1009" w14:paraId="637BFCDD" w14:textId="77777777" w:rsidTr="0055024A">
        <w:trPr>
          <w:trHeight w:val="789"/>
        </w:trPr>
        <w:tc>
          <w:tcPr>
            <w:tcW w:w="624" w:type="dxa"/>
            <w:vAlign w:val="center"/>
          </w:tcPr>
          <w:p w14:paraId="4CE76524" w14:textId="3942E018" w:rsidR="0001488C" w:rsidRPr="0001488C" w:rsidRDefault="0001488C" w:rsidP="00EE7DF5">
            <w:pPr>
              <w:pStyle w:val="a8"/>
              <w:numPr>
                <w:ilvl w:val="0"/>
                <w:numId w:val="11"/>
              </w:numPr>
              <w:tabs>
                <w:tab w:val="left" w:pos="396"/>
              </w:tabs>
              <w:ind w:left="112" w:right="-423" w:firstLine="0"/>
              <w:jc w:val="both"/>
              <w:rPr>
                <w:sz w:val="22"/>
                <w:szCs w:val="22"/>
              </w:rPr>
            </w:pPr>
          </w:p>
        </w:tc>
        <w:tc>
          <w:tcPr>
            <w:tcW w:w="3482" w:type="dxa"/>
            <w:vAlign w:val="center"/>
          </w:tcPr>
          <w:p w14:paraId="641FE80C" w14:textId="49DF85D4" w:rsidR="0001488C" w:rsidRPr="0001488C" w:rsidRDefault="0001488C" w:rsidP="0001488C">
            <w:pPr>
              <w:pStyle w:val="af"/>
              <w:tabs>
                <w:tab w:val="left" w:pos="9354"/>
              </w:tabs>
              <w:spacing w:after="0"/>
              <w:ind w:right="-2"/>
              <w:jc w:val="both"/>
              <w:rPr>
                <w:b/>
                <w:lang w:val="uk-UA"/>
              </w:rPr>
            </w:pPr>
            <w:r w:rsidRPr="009408FF">
              <w:rPr>
                <w:b/>
                <w:lang w:val="uk-UA"/>
              </w:rPr>
              <w:t>Умови застосування даної комерційної пропозиції:</w:t>
            </w:r>
          </w:p>
        </w:tc>
        <w:tc>
          <w:tcPr>
            <w:tcW w:w="6271" w:type="dxa"/>
            <w:vAlign w:val="center"/>
          </w:tcPr>
          <w:p w14:paraId="58B1F4B3" w14:textId="77777777" w:rsidR="0001488C" w:rsidRDefault="0001488C" w:rsidP="00EE7DF5">
            <w:pPr>
              <w:pStyle w:val="af"/>
              <w:numPr>
                <w:ilvl w:val="0"/>
                <w:numId w:val="6"/>
              </w:numPr>
              <w:tabs>
                <w:tab w:val="left" w:pos="9354"/>
              </w:tabs>
              <w:spacing w:after="0"/>
              <w:ind w:left="392" w:right="115" w:hanging="250"/>
              <w:jc w:val="both"/>
              <w:rPr>
                <w:bCs/>
                <w:lang w:val="uk-UA"/>
              </w:rPr>
            </w:pPr>
            <w:r>
              <w:rPr>
                <w:bCs/>
                <w:lang w:val="uk-UA"/>
              </w:rPr>
              <w:t>ця комерційна пропозиція застосовується відповідно до умов публічного Договору про постачання електричної енергії споживачу, опублікованому на офіційному сайті постачальника за посиланням:</w:t>
            </w:r>
            <w:r w:rsidRPr="009408FF">
              <w:t xml:space="preserve"> </w:t>
            </w:r>
            <w:hyperlink r:id="rId8" w:history="1">
              <w:r w:rsidRPr="00E4177D">
                <w:rPr>
                  <w:rStyle w:val="a9"/>
                  <w:bCs/>
                  <w:lang w:val="uk-UA"/>
                </w:rPr>
                <w:t>https://cgp.com.ua/</w:t>
              </w:r>
            </w:hyperlink>
            <w:r>
              <w:rPr>
                <w:bCs/>
                <w:lang w:val="uk-UA"/>
              </w:rPr>
              <w:t>.</w:t>
            </w:r>
          </w:p>
          <w:p w14:paraId="3716099F" w14:textId="73709FCD" w:rsidR="0001488C" w:rsidRPr="0001488C" w:rsidRDefault="0001488C" w:rsidP="00EE7DF5">
            <w:pPr>
              <w:pStyle w:val="af"/>
              <w:numPr>
                <w:ilvl w:val="0"/>
                <w:numId w:val="6"/>
              </w:numPr>
              <w:tabs>
                <w:tab w:val="left" w:pos="9354"/>
              </w:tabs>
              <w:spacing w:after="0"/>
              <w:ind w:left="392" w:right="115" w:hanging="250"/>
              <w:jc w:val="both"/>
              <w:rPr>
                <w:bCs/>
                <w:lang w:val="uk-UA"/>
              </w:rPr>
            </w:pPr>
            <w:r w:rsidRPr="00AF1009">
              <w:rPr>
                <w:bCs/>
                <w:lang w:val="uk-UA"/>
              </w:rPr>
              <w:t>територією здійснення ліцензованої  діяльності Постачальника є територія України</w:t>
            </w:r>
            <w:r>
              <w:rPr>
                <w:bCs/>
                <w:lang w:val="uk-UA"/>
              </w:rPr>
              <w:t xml:space="preserve">, окрім тимчасово окупованих територій </w:t>
            </w:r>
            <w:r w:rsidRPr="00AF1009">
              <w:rPr>
                <w:bCs/>
                <w:lang w:val="uk-UA"/>
              </w:rPr>
              <w:t>(відповідні території провадження господарської  діяльності з розподілу електричної  енергії операторів системи розподілу,  з якими ТОВ «</w:t>
            </w:r>
            <w:r>
              <w:rPr>
                <w:bCs/>
                <w:lang w:val="uk-UA"/>
              </w:rPr>
              <w:t>ЦЕНТРГАЗПОСТАЧ</w:t>
            </w:r>
            <w:r w:rsidRPr="00AF1009">
              <w:rPr>
                <w:bCs/>
                <w:lang w:val="uk-UA"/>
              </w:rPr>
              <w:t>» укладено  договори  розподілу).</w:t>
            </w:r>
          </w:p>
        </w:tc>
      </w:tr>
      <w:tr w:rsidR="0055024A" w:rsidRPr="00AF1009" w14:paraId="2EBC9151" w14:textId="77777777" w:rsidTr="0055024A">
        <w:trPr>
          <w:trHeight w:val="789"/>
        </w:trPr>
        <w:tc>
          <w:tcPr>
            <w:tcW w:w="624" w:type="dxa"/>
            <w:vAlign w:val="center"/>
          </w:tcPr>
          <w:p w14:paraId="4D585B2B" w14:textId="559BBF00" w:rsidR="0001488C" w:rsidRPr="0001488C" w:rsidRDefault="0001488C" w:rsidP="00EE7DF5">
            <w:pPr>
              <w:pStyle w:val="a8"/>
              <w:numPr>
                <w:ilvl w:val="0"/>
                <w:numId w:val="11"/>
              </w:numPr>
              <w:tabs>
                <w:tab w:val="left" w:pos="396"/>
              </w:tabs>
              <w:ind w:left="112" w:right="-423" w:firstLine="0"/>
              <w:jc w:val="both"/>
              <w:rPr>
                <w:sz w:val="22"/>
                <w:szCs w:val="22"/>
              </w:rPr>
            </w:pPr>
          </w:p>
        </w:tc>
        <w:tc>
          <w:tcPr>
            <w:tcW w:w="3482" w:type="dxa"/>
            <w:vAlign w:val="center"/>
          </w:tcPr>
          <w:p w14:paraId="51AE6F5E" w14:textId="3E40DD87" w:rsidR="0001488C" w:rsidRPr="0001488C" w:rsidRDefault="0001488C" w:rsidP="0001488C">
            <w:pPr>
              <w:pStyle w:val="af"/>
              <w:tabs>
                <w:tab w:val="left" w:pos="9354"/>
              </w:tabs>
              <w:spacing w:after="0"/>
              <w:ind w:right="-2"/>
              <w:jc w:val="both"/>
              <w:rPr>
                <w:b/>
                <w:lang w:val="uk-UA"/>
              </w:rPr>
            </w:pPr>
            <w:r w:rsidRPr="009408FF">
              <w:rPr>
                <w:b/>
                <w:lang w:val="uk-UA"/>
              </w:rPr>
              <w:t>Предмет даної комерційної пропозиції</w:t>
            </w:r>
          </w:p>
        </w:tc>
        <w:tc>
          <w:tcPr>
            <w:tcW w:w="6271" w:type="dxa"/>
            <w:vAlign w:val="center"/>
          </w:tcPr>
          <w:p w14:paraId="3424E6F0" w14:textId="77777777" w:rsidR="0001488C" w:rsidRDefault="0001488C" w:rsidP="00EE7DF5">
            <w:pPr>
              <w:pStyle w:val="af"/>
              <w:tabs>
                <w:tab w:val="left" w:pos="9354"/>
              </w:tabs>
              <w:spacing w:after="0"/>
              <w:ind w:left="109" w:right="115"/>
              <w:jc w:val="both"/>
              <w:rPr>
                <w:bCs/>
                <w:lang w:val="uk-UA"/>
              </w:rPr>
            </w:pPr>
            <w:r>
              <w:rPr>
                <w:bCs/>
                <w:lang w:val="uk-UA"/>
              </w:rPr>
              <w:t>Постачання електричної енергії як товарної продукції.</w:t>
            </w:r>
          </w:p>
          <w:p w14:paraId="2BF34576" w14:textId="77777777" w:rsidR="0001488C" w:rsidRDefault="0001488C" w:rsidP="00EE7DF5">
            <w:pPr>
              <w:ind w:left="109" w:right="115"/>
              <w:contextualSpacing/>
              <w:rPr>
                <w:b/>
                <w:color w:val="000000"/>
                <w:sz w:val="22"/>
                <w:szCs w:val="22"/>
                <w:lang w:eastAsia="ru-RU"/>
              </w:rPr>
            </w:pPr>
          </w:p>
        </w:tc>
      </w:tr>
      <w:tr w:rsidR="0055024A" w:rsidRPr="00AF1009" w14:paraId="1B275AF6" w14:textId="77777777" w:rsidTr="0055024A">
        <w:trPr>
          <w:trHeight w:val="789"/>
        </w:trPr>
        <w:tc>
          <w:tcPr>
            <w:tcW w:w="624" w:type="dxa"/>
            <w:vAlign w:val="center"/>
          </w:tcPr>
          <w:p w14:paraId="1786486A" w14:textId="52FB4B60" w:rsidR="00F95CCE" w:rsidRPr="0001488C" w:rsidRDefault="00F95CCE" w:rsidP="00EE7DF5">
            <w:pPr>
              <w:pStyle w:val="a8"/>
              <w:numPr>
                <w:ilvl w:val="0"/>
                <w:numId w:val="11"/>
              </w:numPr>
              <w:tabs>
                <w:tab w:val="left" w:pos="396"/>
              </w:tabs>
              <w:ind w:left="112" w:right="-423" w:firstLine="0"/>
              <w:jc w:val="both"/>
              <w:rPr>
                <w:sz w:val="22"/>
                <w:szCs w:val="22"/>
              </w:rPr>
            </w:pPr>
          </w:p>
        </w:tc>
        <w:tc>
          <w:tcPr>
            <w:tcW w:w="3482" w:type="dxa"/>
            <w:vAlign w:val="center"/>
          </w:tcPr>
          <w:p w14:paraId="1594CC39" w14:textId="44B0A926" w:rsidR="00F95CCE" w:rsidRPr="00AF1009" w:rsidRDefault="00581D79" w:rsidP="00F95CCE">
            <w:pPr>
              <w:contextualSpacing/>
              <w:jc w:val="both"/>
              <w:rPr>
                <w:sz w:val="22"/>
                <w:szCs w:val="22"/>
              </w:rPr>
            </w:pPr>
            <w:r w:rsidRPr="00AF1009">
              <w:rPr>
                <w:b/>
                <w:bCs/>
                <w:sz w:val="22"/>
                <w:szCs w:val="22"/>
              </w:rPr>
              <w:t xml:space="preserve">Найменування </w:t>
            </w:r>
            <w:r w:rsidR="00F95CCE" w:rsidRPr="00AF1009">
              <w:rPr>
                <w:b/>
                <w:bCs/>
                <w:sz w:val="22"/>
                <w:szCs w:val="22"/>
              </w:rPr>
              <w:t>Споживач</w:t>
            </w:r>
            <w:r w:rsidRPr="00AF1009">
              <w:rPr>
                <w:b/>
                <w:bCs/>
                <w:sz w:val="22"/>
                <w:szCs w:val="22"/>
              </w:rPr>
              <w:t>а</w:t>
            </w:r>
          </w:p>
        </w:tc>
        <w:tc>
          <w:tcPr>
            <w:tcW w:w="6271" w:type="dxa"/>
            <w:vAlign w:val="center"/>
          </w:tcPr>
          <w:p w14:paraId="086B65A7" w14:textId="215F0E34" w:rsidR="00F95CCE" w:rsidRPr="00AF1009" w:rsidRDefault="00EE2F82" w:rsidP="00EE7DF5">
            <w:pPr>
              <w:ind w:left="109" w:right="115"/>
              <w:contextualSpacing/>
              <w:rPr>
                <w:b/>
                <w:color w:val="000000"/>
                <w:sz w:val="22"/>
                <w:szCs w:val="22"/>
                <w:lang w:eastAsia="ru-RU"/>
              </w:rPr>
            </w:pPr>
            <w:r>
              <w:rPr>
                <w:b/>
                <w:color w:val="000000"/>
                <w:sz w:val="22"/>
                <w:szCs w:val="22"/>
                <w:lang w:eastAsia="ru-RU"/>
              </w:rPr>
              <w:t xml:space="preserve">     </w:t>
            </w:r>
            <w:permStart w:id="1781214379" w:edGrp="everyone"/>
            <w:r>
              <w:rPr>
                <w:b/>
                <w:color w:val="000000"/>
                <w:sz w:val="22"/>
                <w:szCs w:val="22"/>
                <w:lang w:eastAsia="ru-RU"/>
              </w:rPr>
              <w:t xml:space="preserve">                                                                                               </w:t>
            </w:r>
            <w:permEnd w:id="1781214379"/>
          </w:p>
        </w:tc>
      </w:tr>
      <w:tr w:rsidR="0055024A" w:rsidRPr="00AF1009" w14:paraId="7F08F333" w14:textId="77777777" w:rsidTr="0055024A">
        <w:trPr>
          <w:trHeight w:val="579"/>
        </w:trPr>
        <w:tc>
          <w:tcPr>
            <w:tcW w:w="624" w:type="dxa"/>
            <w:vAlign w:val="center"/>
          </w:tcPr>
          <w:p w14:paraId="4FD9580C" w14:textId="0D877CB1" w:rsidR="00F95CCE" w:rsidRPr="0001488C" w:rsidRDefault="00F95CCE" w:rsidP="00EE7DF5">
            <w:pPr>
              <w:pStyle w:val="a8"/>
              <w:numPr>
                <w:ilvl w:val="0"/>
                <w:numId w:val="11"/>
              </w:numPr>
              <w:tabs>
                <w:tab w:val="left" w:pos="396"/>
              </w:tabs>
              <w:ind w:left="112" w:right="-423" w:firstLine="0"/>
              <w:jc w:val="both"/>
              <w:rPr>
                <w:sz w:val="22"/>
                <w:szCs w:val="22"/>
              </w:rPr>
            </w:pPr>
          </w:p>
        </w:tc>
        <w:tc>
          <w:tcPr>
            <w:tcW w:w="3482" w:type="dxa"/>
            <w:vAlign w:val="center"/>
          </w:tcPr>
          <w:p w14:paraId="6013A58A" w14:textId="0962C3C9" w:rsidR="00F95CCE" w:rsidRPr="00AF1009" w:rsidRDefault="00F95CCE" w:rsidP="00F95CCE">
            <w:pPr>
              <w:contextualSpacing/>
              <w:jc w:val="both"/>
              <w:rPr>
                <w:sz w:val="22"/>
                <w:szCs w:val="22"/>
              </w:rPr>
            </w:pPr>
            <w:r w:rsidRPr="00AF1009">
              <w:rPr>
                <w:b/>
                <w:bCs/>
                <w:sz w:val="22"/>
                <w:szCs w:val="22"/>
              </w:rPr>
              <w:t xml:space="preserve">Оператор </w:t>
            </w:r>
            <w:r w:rsidR="00E20A4C" w:rsidRPr="00AF1009">
              <w:rPr>
                <w:b/>
                <w:bCs/>
                <w:sz w:val="22"/>
                <w:szCs w:val="22"/>
              </w:rPr>
              <w:t xml:space="preserve">системи </w:t>
            </w:r>
            <w:r w:rsidR="00581D79" w:rsidRPr="00AF1009">
              <w:rPr>
                <w:b/>
                <w:bCs/>
                <w:sz w:val="22"/>
                <w:szCs w:val="22"/>
              </w:rPr>
              <w:t>з яким  у споживача укладений договір споживача про надання послуг з розподілу (передачі) електричної енергії</w:t>
            </w:r>
          </w:p>
        </w:tc>
        <w:tc>
          <w:tcPr>
            <w:tcW w:w="6271" w:type="dxa"/>
            <w:vAlign w:val="center"/>
          </w:tcPr>
          <w:p w14:paraId="6CC28F86" w14:textId="3074DF69" w:rsidR="00F95CCE" w:rsidRPr="00AF1009" w:rsidRDefault="00EE2F82" w:rsidP="00EE7DF5">
            <w:pPr>
              <w:ind w:left="109" w:right="115"/>
              <w:contextualSpacing/>
              <w:jc w:val="both"/>
              <w:rPr>
                <w:sz w:val="22"/>
                <w:szCs w:val="22"/>
              </w:rPr>
            </w:pPr>
            <w:r>
              <w:rPr>
                <w:sz w:val="22"/>
                <w:szCs w:val="22"/>
              </w:rPr>
              <w:t xml:space="preserve">     </w:t>
            </w:r>
            <w:permStart w:id="1663783530" w:edGrp="everyone"/>
            <w:r>
              <w:rPr>
                <w:sz w:val="22"/>
                <w:szCs w:val="22"/>
              </w:rPr>
              <w:t xml:space="preserve">                                                                                              </w:t>
            </w:r>
            <w:permEnd w:id="1663783530"/>
          </w:p>
        </w:tc>
      </w:tr>
      <w:tr w:rsidR="0055024A" w:rsidRPr="00AF1009" w14:paraId="1CC2C79B" w14:textId="77777777" w:rsidTr="0055024A">
        <w:trPr>
          <w:trHeight w:val="983"/>
        </w:trPr>
        <w:tc>
          <w:tcPr>
            <w:tcW w:w="624" w:type="dxa"/>
            <w:vAlign w:val="center"/>
          </w:tcPr>
          <w:p w14:paraId="5EDF7D89" w14:textId="75A72B22" w:rsidR="00BD3655" w:rsidRPr="0001488C" w:rsidRDefault="00BD3655" w:rsidP="00EE7DF5">
            <w:pPr>
              <w:pStyle w:val="a8"/>
              <w:numPr>
                <w:ilvl w:val="0"/>
                <w:numId w:val="11"/>
              </w:numPr>
              <w:tabs>
                <w:tab w:val="left" w:pos="396"/>
              </w:tabs>
              <w:ind w:left="112" w:right="-423" w:firstLine="0"/>
              <w:jc w:val="both"/>
              <w:rPr>
                <w:sz w:val="22"/>
                <w:szCs w:val="22"/>
              </w:rPr>
            </w:pPr>
          </w:p>
        </w:tc>
        <w:tc>
          <w:tcPr>
            <w:tcW w:w="3482" w:type="dxa"/>
            <w:vAlign w:val="center"/>
          </w:tcPr>
          <w:p w14:paraId="3EDFC91C" w14:textId="77777777" w:rsidR="00BD3655" w:rsidRPr="00AF1009" w:rsidRDefault="00BD3655" w:rsidP="00C62306">
            <w:pPr>
              <w:contextualSpacing/>
              <w:jc w:val="both"/>
              <w:rPr>
                <w:sz w:val="22"/>
                <w:szCs w:val="22"/>
              </w:rPr>
            </w:pPr>
            <w:r w:rsidRPr="00AF1009">
              <w:rPr>
                <w:b/>
                <w:bCs/>
                <w:sz w:val="22"/>
                <w:szCs w:val="22"/>
              </w:rPr>
              <w:t>Ціна електричної енергії</w:t>
            </w:r>
          </w:p>
        </w:tc>
        <w:tc>
          <w:tcPr>
            <w:tcW w:w="6271" w:type="dxa"/>
            <w:vAlign w:val="center"/>
          </w:tcPr>
          <w:p w14:paraId="434A59BC" w14:textId="77777777" w:rsidR="00EA00D0" w:rsidRPr="00CB7C5E" w:rsidRDefault="00EA00D0" w:rsidP="00EE7DF5">
            <w:pPr>
              <w:autoSpaceDE w:val="0"/>
              <w:autoSpaceDN w:val="0"/>
              <w:adjustRightInd w:val="0"/>
              <w:spacing w:before="240" w:after="240"/>
              <w:ind w:left="109" w:right="115"/>
              <w:contextualSpacing/>
              <w:jc w:val="both"/>
              <w:rPr>
                <w:sz w:val="22"/>
                <w:szCs w:val="22"/>
                <w:lang w:eastAsia="ru-RU"/>
              </w:rPr>
            </w:pPr>
          </w:p>
          <w:p w14:paraId="42BB0CA6" w14:textId="77777777" w:rsidR="00DD0329" w:rsidRDefault="00625653" w:rsidP="00EE7DF5">
            <w:pPr>
              <w:autoSpaceDE w:val="0"/>
              <w:autoSpaceDN w:val="0"/>
              <w:adjustRightInd w:val="0"/>
              <w:spacing w:before="240" w:after="240"/>
              <w:ind w:left="109" w:right="115"/>
              <w:contextualSpacing/>
              <w:jc w:val="both"/>
              <w:rPr>
                <w:sz w:val="22"/>
                <w:szCs w:val="22"/>
                <w:lang w:eastAsia="ru-RU"/>
              </w:rPr>
            </w:pPr>
            <w:r w:rsidRPr="00FD2CFC">
              <w:rPr>
                <w:sz w:val="22"/>
                <w:szCs w:val="22"/>
                <w:lang w:eastAsia="ru-RU"/>
              </w:rPr>
              <w:t xml:space="preserve">Споживач здійснює оплату електричної енергії за </w:t>
            </w:r>
            <w:r w:rsidR="00015338" w:rsidRPr="00FD2CFC">
              <w:rPr>
                <w:sz w:val="22"/>
                <w:szCs w:val="22"/>
                <w:lang w:eastAsia="ru-RU"/>
              </w:rPr>
              <w:t>ціною</w:t>
            </w:r>
            <w:r w:rsidRPr="00FD2CFC">
              <w:rPr>
                <w:sz w:val="22"/>
                <w:szCs w:val="22"/>
                <w:lang w:eastAsia="ru-RU"/>
              </w:rPr>
              <w:t xml:space="preserve">: </w:t>
            </w:r>
          </w:p>
          <w:p w14:paraId="03A80945" w14:textId="3BBC9546" w:rsidR="00DD0329" w:rsidRDefault="0084566B" w:rsidP="00EE7DF5">
            <w:pPr>
              <w:autoSpaceDE w:val="0"/>
              <w:autoSpaceDN w:val="0"/>
              <w:adjustRightInd w:val="0"/>
              <w:spacing w:before="240" w:after="240"/>
              <w:ind w:left="109" w:right="115"/>
              <w:contextualSpacing/>
              <w:jc w:val="both"/>
              <w:rPr>
                <w:sz w:val="22"/>
                <w:szCs w:val="22"/>
                <w:lang w:eastAsia="ru-RU"/>
              </w:rPr>
            </w:pPr>
            <w:r>
              <w:rPr>
                <w:sz w:val="22"/>
                <w:szCs w:val="22"/>
                <w:lang w:eastAsia="ru-RU"/>
              </w:rPr>
              <w:t>5 791</w:t>
            </w:r>
            <w:r w:rsidR="00FC552C">
              <w:rPr>
                <w:sz w:val="22"/>
                <w:szCs w:val="22"/>
                <w:lang w:eastAsia="ru-RU"/>
              </w:rPr>
              <w:t>,</w:t>
            </w:r>
            <w:r>
              <w:rPr>
                <w:sz w:val="22"/>
                <w:szCs w:val="22"/>
                <w:lang w:eastAsia="ru-RU"/>
              </w:rPr>
              <w:t>1</w:t>
            </w:r>
            <w:r w:rsidR="00FC552C">
              <w:rPr>
                <w:sz w:val="22"/>
                <w:szCs w:val="22"/>
                <w:lang w:eastAsia="ru-RU"/>
              </w:rPr>
              <w:t>0</w:t>
            </w:r>
            <w:r w:rsidR="00701AF5" w:rsidRPr="00FD2CFC">
              <w:rPr>
                <w:sz w:val="22"/>
                <w:szCs w:val="22"/>
                <w:lang w:eastAsia="ru-RU"/>
              </w:rPr>
              <w:t xml:space="preserve"> </w:t>
            </w:r>
            <w:r w:rsidR="00625653" w:rsidRPr="00FD2CFC">
              <w:rPr>
                <w:sz w:val="22"/>
                <w:szCs w:val="22"/>
                <w:lang w:eastAsia="ru-RU"/>
              </w:rPr>
              <w:t>грн.</w:t>
            </w:r>
            <w:r w:rsidR="00DD0329">
              <w:rPr>
                <w:sz w:val="22"/>
                <w:szCs w:val="22"/>
                <w:lang w:eastAsia="ru-RU"/>
              </w:rPr>
              <w:t xml:space="preserve">/МВт*г, </w:t>
            </w:r>
            <w:r w:rsidR="00DD0329" w:rsidRPr="00FD2CFC">
              <w:rPr>
                <w:sz w:val="22"/>
                <w:szCs w:val="22"/>
                <w:lang w:eastAsia="ru-RU"/>
              </w:rPr>
              <w:t>без ПДВ</w:t>
            </w:r>
            <w:r w:rsidR="00625653" w:rsidRPr="00FD2CFC">
              <w:rPr>
                <w:sz w:val="22"/>
                <w:szCs w:val="22"/>
                <w:lang w:eastAsia="ru-RU"/>
              </w:rPr>
              <w:t xml:space="preserve">, </w:t>
            </w:r>
          </w:p>
          <w:p w14:paraId="0381CE4F" w14:textId="72DCF9FF" w:rsidR="00DD0329" w:rsidRDefault="0084566B" w:rsidP="00EE7DF5">
            <w:pPr>
              <w:autoSpaceDE w:val="0"/>
              <w:autoSpaceDN w:val="0"/>
              <w:adjustRightInd w:val="0"/>
              <w:spacing w:before="240" w:after="240"/>
              <w:ind w:left="109" w:right="115"/>
              <w:contextualSpacing/>
              <w:jc w:val="both"/>
              <w:rPr>
                <w:sz w:val="22"/>
                <w:szCs w:val="22"/>
                <w:lang w:eastAsia="ru-RU"/>
              </w:rPr>
            </w:pPr>
            <w:r>
              <w:rPr>
                <w:sz w:val="22"/>
                <w:szCs w:val="22"/>
                <w:lang w:eastAsia="ru-RU"/>
              </w:rPr>
              <w:t>1 158,22</w:t>
            </w:r>
            <w:r w:rsidR="00701AF5" w:rsidRPr="00FD2CFC">
              <w:rPr>
                <w:sz w:val="22"/>
                <w:szCs w:val="22"/>
                <w:lang w:eastAsia="ru-RU"/>
              </w:rPr>
              <w:t xml:space="preserve"> </w:t>
            </w:r>
            <w:r w:rsidR="00625653" w:rsidRPr="00FD2CFC">
              <w:rPr>
                <w:sz w:val="22"/>
                <w:szCs w:val="22"/>
                <w:lang w:eastAsia="ru-RU"/>
              </w:rPr>
              <w:t>грн.</w:t>
            </w:r>
            <w:r w:rsidR="00DD0329">
              <w:rPr>
                <w:sz w:val="22"/>
                <w:szCs w:val="22"/>
                <w:lang w:eastAsia="ru-RU"/>
              </w:rPr>
              <w:t>/МВт*г, ПДВ</w:t>
            </w:r>
            <w:r w:rsidR="00625653" w:rsidRPr="00FD2CFC">
              <w:rPr>
                <w:sz w:val="22"/>
                <w:szCs w:val="22"/>
                <w:lang w:eastAsia="ru-RU"/>
              </w:rPr>
              <w:t xml:space="preserve">, </w:t>
            </w:r>
          </w:p>
          <w:p w14:paraId="60D9C0B5" w14:textId="65755CAF" w:rsidR="00EA00D0" w:rsidRPr="00CB7C5E" w:rsidRDefault="0084566B" w:rsidP="00EC3AA0">
            <w:pPr>
              <w:autoSpaceDE w:val="0"/>
              <w:autoSpaceDN w:val="0"/>
              <w:adjustRightInd w:val="0"/>
              <w:spacing w:before="240" w:after="240"/>
              <w:ind w:left="109" w:right="115"/>
              <w:contextualSpacing/>
              <w:jc w:val="both"/>
              <w:rPr>
                <w:sz w:val="22"/>
                <w:szCs w:val="22"/>
                <w:lang w:eastAsia="ru-RU"/>
              </w:rPr>
            </w:pPr>
            <w:r>
              <w:rPr>
                <w:sz w:val="22"/>
                <w:szCs w:val="22"/>
                <w:lang w:eastAsia="ru-RU"/>
              </w:rPr>
              <w:t>6 949,32</w:t>
            </w:r>
            <w:r w:rsidR="00701AF5" w:rsidRPr="00FD2CFC">
              <w:rPr>
                <w:sz w:val="22"/>
                <w:szCs w:val="22"/>
                <w:lang w:eastAsia="ru-RU"/>
              </w:rPr>
              <w:t xml:space="preserve"> (</w:t>
            </w:r>
            <w:r>
              <w:rPr>
                <w:sz w:val="22"/>
                <w:szCs w:val="22"/>
                <w:lang w:eastAsia="ru-RU"/>
              </w:rPr>
              <w:t>шість</w:t>
            </w:r>
            <w:r w:rsidR="00FC552C">
              <w:rPr>
                <w:sz w:val="22"/>
                <w:szCs w:val="22"/>
                <w:lang w:eastAsia="ru-RU"/>
              </w:rPr>
              <w:t xml:space="preserve"> тисяч </w:t>
            </w:r>
            <w:r>
              <w:rPr>
                <w:sz w:val="22"/>
                <w:szCs w:val="22"/>
                <w:lang w:eastAsia="ru-RU"/>
              </w:rPr>
              <w:t>дев’ятсот сорок дев’ять</w:t>
            </w:r>
            <w:r w:rsidR="00C00CBA">
              <w:rPr>
                <w:sz w:val="22"/>
                <w:szCs w:val="22"/>
                <w:lang w:eastAsia="ru-RU"/>
              </w:rPr>
              <w:t xml:space="preserve"> </w:t>
            </w:r>
            <w:r w:rsidR="00FC2542">
              <w:rPr>
                <w:sz w:val="22"/>
                <w:szCs w:val="22"/>
                <w:lang w:eastAsia="ru-RU"/>
              </w:rPr>
              <w:t>гр</w:t>
            </w:r>
            <w:r w:rsidR="007B1F00">
              <w:rPr>
                <w:sz w:val="22"/>
                <w:szCs w:val="22"/>
                <w:lang w:eastAsia="ru-RU"/>
              </w:rPr>
              <w:t>н.</w:t>
            </w:r>
            <w:r w:rsidR="00FC2542">
              <w:rPr>
                <w:sz w:val="22"/>
                <w:szCs w:val="22"/>
                <w:lang w:eastAsia="ru-RU"/>
              </w:rPr>
              <w:t xml:space="preserve"> </w:t>
            </w:r>
            <w:r>
              <w:rPr>
                <w:sz w:val="22"/>
                <w:szCs w:val="22"/>
                <w:lang w:eastAsia="ru-RU"/>
              </w:rPr>
              <w:t>32</w:t>
            </w:r>
            <w:r w:rsidR="00FC2542">
              <w:rPr>
                <w:sz w:val="22"/>
                <w:szCs w:val="22"/>
                <w:lang w:eastAsia="ru-RU"/>
              </w:rPr>
              <w:t xml:space="preserve"> </w:t>
            </w:r>
            <w:proofErr w:type="spellStart"/>
            <w:r w:rsidR="00FC2542">
              <w:rPr>
                <w:sz w:val="22"/>
                <w:szCs w:val="22"/>
                <w:lang w:eastAsia="ru-RU"/>
              </w:rPr>
              <w:t>коп</w:t>
            </w:r>
            <w:proofErr w:type="spellEnd"/>
            <w:r w:rsidR="00FD2CFC" w:rsidRPr="00FD2CFC">
              <w:rPr>
                <w:sz w:val="22"/>
                <w:szCs w:val="22"/>
                <w:lang w:eastAsia="ru-RU"/>
              </w:rPr>
              <w:t>)</w:t>
            </w:r>
            <w:r w:rsidR="00625653" w:rsidRPr="00FD2CFC">
              <w:rPr>
                <w:sz w:val="22"/>
                <w:szCs w:val="22"/>
                <w:lang w:eastAsia="ru-RU"/>
              </w:rPr>
              <w:t xml:space="preserve"> </w:t>
            </w:r>
            <w:r w:rsidR="00DD0329" w:rsidRPr="00FD2CFC">
              <w:rPr>
                <w:sz w:val="22"/>
                <w:szCs w:val="22"/>
                <w:lang w:eastAsia="ru-RU"/>
              </w:rPr>
              <w:t>грн.</w:t>
            </w:r>
            <w:r w:rsidR="00DD0329">
              <w:rPr>
                <w:sz w:val="22"/>
                <w:szCs w:val="22"/>
                <w:lang w:eastAsia="ru-RU"/>
              </w:rPr>
              <w:t xml:space="preserve">/МВт*г, </w:t>
            </w:r>
            <w:r w:rsidR="00DD0329" w:rsidRPr="00FD2CFC">
              <w:rPr>
                <w:sz w:val="22"/>
                <w:szCs w:val="22"/>
                <w:lang w:eastAsia="ru-RU"/>
              </w:rPr>
              <w:t>разом з ПДВ</w:t>
            </w:r>
            <w:r w:rsidR="00DD0329">
              <w:rPr>
                <w:sz w:val="22"/>
                <w:szCs w:val="22"/>
                <w:lang w:eastAsia="ru-RU"/>
              </w:rPr>
              <w:t>.</w:t>
            </w:r>
          </w:p>
        </w:tc>
      </w:tr>
      <w:tr w:rsidR="0055024A" w:rsidRPr="00AF1009" w14:paraId="3CCD9F28" w14:textId="77777777" w:rsidTr="00EC3AA0">
        <w:trPr>
          <w:trHeight w:val="604"/>
        </w:trPr>
        <w:tc>
          <w:tcPr>
            <w:tcW w:w="624" w:type="dxa"/>
            <w:vAlign w:val="center"/>
          </w:tcPr>
          <w:p w14:paraId="5B44E197" w14:textId="292EB0D0" w:rsidR="0023110C" w:rsidRPr="0001488C" w:rsidRDefault="0023110C" w:rsidP="00EE7DF5">
            <w:pPr>
              <w:pStyle w:val="a8"/>
              <w:numPr>
                <w:ilvl w:val="0"/>
                <w:numId w:val="11"/>
              </w:numPr>
              <w:tabs>
                <w:tab w:val="left" w:pos="396"/>
              </w:tabs>
              <w:ind w:left="112" w:right="-423" w:firstLine="0"/>
              <w:jc w:val="both"/>
              <w:rPr>
                <w:sz w:val="22"/>
                <w:szCs w:val="22"/>
              </w:rPr>
            </w:pPr>
          </w:p>
        </w:tc>
        <w:tc>
          <w:tcPr>
            <w:tcW w:w="3482" w:type="dxa"/>
            <w:vAlign w:val="center"/>
          </w:tcPr>
          <w:p w14:paraId="7C8F397D" w14:textId="506D083F" w:rsidR="00EC3AA0" w:rsidRPr="00AF1009" w:rsidRDefault="0023110C" w:rsidP="00C62306">
            <w:pPr>
              <w:contextualSpacing/>
              <w:jc w:val="both"/>
              <w:rPr>
                <w:b/>
                <w:bCs/>
                <w:sz w:val="22"/>
                <w:szCs w:val="22"/>
              </w:rPr>
            </w:pPr>
            <w:r w:rsidRPr="00AF1009">
              <w:rPr>
                <w:b/>
                <w:bCs/>
                <w:sz w:val="22"/>
                <w:szCs w:val="22"/>
              </w:rPr>
              <w:t>Спосіб оплати послуг з розподілу електричної енергії</w:t>
            </w:r>
          </w:p>
        </w:tc>
        <w:tc>
          <w:tcPr>
            <w:tcW w:w="6271" w:type="dxa"/>
            <w:vAlign w:val="center"/>
          </w:tcPr>
          <w:p w14:paraId="1D9D763C" w14:textId="03008919" w:rsidR="0023110C" w:rsidRPr="00AF1009" w:rsidRDefault="0023110C" w:rsidP="00EE7DF5">
            <w:pPr>
              <w:ind w:left="109" w:right="115"/>
              <w:contextualSpacing/>
              <w:jc w:val="both"/>
              <w:rPr>
                <w:sz w:val="22"/>
                <w:szCs w:val="22"/>
                <w:highlight w:val="yellow"/>
              </w:rPr>
            </w:pPr>
            <w:r w:rsidRPr="00AF1009">
              <w:rPr>
                <w:sz w:val="22"/>
                <w:szCs w:val="22"/>
              </w:rPr>
              <w:t>Оплата послуг з розподілу електричної енергії</w:t>
            </w:r>
            <w:r w:rsidR="002E7CDB" w:rsidRPr="00AF1009">
              <w:rPr>
                <w:sz w:val="22"/>
                <w:szCs w:val="22"/>
              </w:rPr>
              <w:t xml:space="preserve"> </w:t>
            </w:r>
            <w:r w:rsidRPr="00AF1009">
              <w:rPr>
                <w:sz w:val="22"/>
                <w:szCs w:val="22"/>
              </w:rPr>
              <w:t>здійснюється</w:t>
            </w:r>
            <w:r w:rsidR="00EA45D5" w:rsidRPr="00AF1009">
              <w:rPr>
                <w:sz w:val="22"/>
                <w:szCs w:val="22"/>
              </w:rPr>
              <w:t xml:space="preserve"> </w:t>
            </w:r>
            <w:r w:rsidR="0052120F" w:rsidRPr="00AF1009">
              <w:rPr>
                <w:sz w:val="22"/>
                <w:szCs w:val="22"/>
              </w:rPr>
              <w:t xml:space="preserve">Споживачем </w:t>
            </w:r>
            <w:r w:rsidR="006A77D2">
              <w:rPr>
                <w:b/>
                <w:bCs/>
                <w:sz w:val="22"/>
                <w:szCs w:val="22"/>
              </w:rPr>
              <w:t>напряму Оператору системи</w:t>
            </w:r>
            <w:r w:rsidRPr="00AF1009">
              <w:rPr>
                <w:sz w:val="22"/>
                <w:szCs w:val="22"/>
              </w:rPr>
              <w:t>.</w:t>
            </w:r>
          </w:p>
        </w:tc>
      </w:tr>
      <w:tr w:rsidR="0055024A" w:rsidRPr="00AF1009" w14:paraId="0ACD9937" w14:textId="77777777" w:rsidTr="0055024A">
        <w:trPr>
          <w:trHeight w:val="423"/>
        </w:trPr>
        <w:tc>
          <w:tcPr>
            <w:tcW w:w="624" w:type="dxa"/>
            <w:vAlign w:val="center"/>
          </w:tcPr>
          <w:p w14:paraId="1DF0463B" w14:textId="7F41DFF8" w:rsidR="00BD3655" w:rsidRPr="0001488C" w:rsidRDefault="00BD3655" w:rsidP="00EE7DF5">
            <w:pPr>
              <w:pStyle w:val="a8"/>
              <w:numPr>
                <w:ilvl w:val="0"/>
                <w:numId w:val="11"/>
              </w:numPr>
              <w:tabs>
                <w:tab w:val="left" w:pos="396"/>
              </w:tabs>
              <w:ind w:left="112" w:right="-423" w:firstLine="0"/>
              <w:jc w:val="both"/>
              <w:rPr>
                <w:sz w:val="22"/>
                <w:szCs w:val="22"/>
              </w:rPr>
            </w:pPr>
          </w:p>
        </w:tc>
        <w:tc>
          <w:tcPr>
            <w:tcW w:w="3482" w:type="dxa"/>
            <w:vAlign w:val="center"/>
          </w:tcPr>
          <w:p w14:paraId="25C304FA" w14:textId="5688F864" w:rsidR="00BD3655" w:rsidRPr="00AF1009" w:rsidRDefault="00D0740E" w:rsidP="00C62306">
            <w:pPr>
              <w:contextualSpacing/>
              <w:jc w:val="both"/>
              <w:rPr>
                <w:sz w:val="22"/>
                <w:szCs w:val="22"/>
              </w:rPr>
            </w:pPr>
            <w:r w:rsidRPr="00AF1009">
              <w:rPr>
                <w:b/>
                <w:bCs/>
                <w:sz w:val="22"/>
                <w:szCs w:val="22"/>
              </w:rPr>
              <w:t xml:space="preserve">Розрахунковий період </w:t>
            </w:r>
          </w:p>
        </w:tc>
        <w:tc>
          <w:tcPr>
            <w:tcW w:w="6271" w:type="dxa"/>
            <w:vAlign w:val="center"/>
          </w:tcPr>
          <w:p w14:paraId="45A29F7F" w14:textId="77777777" w:rsidR="00BD3655" w:rsidRPr="00AF1009" w:rsidRDefault="00BD3655" w:rsidP="00EE7DF5">
            <w:pPr>
              <w:ind w:left="109" w:right="115"/>
              <w:contextualSpacing/>
              <w:jc w:val="both"/>
              <w:rPr>
                <w:sz w:val="22"/>
                <w:szCs w:val="22"/>
              </w:rPr>
            </w:pPr>
            <w:r w:rsidRPr="00AF1009">
              <w:rPr>
                <w:sz w:val="22"/>
                <w:szCs w:val="22"/>
              </w:rPr>
              <w:t>Календарний місяць з першого по останнє число включно.</w:t>
            </w:r>
          </w:p>
        </w:tc>
      </w:tr>
      <w:tr w:rsidR="0055024A" w:rsidRPr="00AF1009" w14:paraId="5F9CB09F" w14:textId="77777777" w:rsidTr="0055024A">
        <w:trPr>
          <w:trHeight w:val="2686"/>
        </w:trPr>
        <w:tc>
          <w:tcPr>
            <w:tcW w:w="624" w:type="dxa"/>
            <w:vAlign w:val="center"/>
          </w:tcPr>
          <w:p w14:paraId="0C7B90CD" w14:textId="1D3A2714" w:rsidR="00BD3655" w:rsidRPr="0001488C" w:rsidRDefault="00BD3655" w:rsidP="00EE7DF5">
            <w:pPr>
              <w:pStyle w:val="a8"/>
              <w:numPr>
                <w:ilvl w:val="0"/>
                <w:numId w:val="11"/>
              </w:numPr>
              <w:tabs>
                <w:tab w:val="left" w:pos="396"/>
              </w:tabs>
              <w:ind w:left="112" w:right="-423" w:firstLine="0"/>
              <w:jc w:val="both"/>
              <w:rPr>
                <w:sz w:val="22"/>
                <w:szCs w:val="22"/>
              </w:rPr>
            </w:pPr>
          </w:p>
        </w:tc>
        <w:tc>
          <w:tcPr>
            <w:tcW w:w="3482" w:type="dxa"/>
            <w:vAlign w:val="center"/>
          </w:tcPr>
          <w:p w14:paraId="7B6EB653" w14:textId="77777777" w:rsidR="00BD3655" w:rsidRPr="00AF1009" w:rsidRDefault="00BD3655" w:rsidP="00C62306">
            <w:pPr>
              <w:contextualSpacing/>
              <w:jc w:val="both"/>
              <w:rPr>
                <w:sz w:val="22"/>
                <w:szCs w:val="22"/>
              </w:rPr>
            </w:pPr>
            <w:r w:rsidRPr="00AF1009">
              <w:rPr>
                <w:b/>
                <w:bCs/>
                <w:sz w:val="22"/>
                <w:szCs w:val="22"/>
              </w:rPr>
              <w:t>Спосіб оплати</w:t>
            </w:r>
          </w:p>
        </w:tc>
        <w:tc>
          <w:tcPr>
            <w:tcW w:w="6271" w:type="dxa"/>
            <w:vAlign w:val="center"/>
          </w:tcPr>
          <w:p w14:paraId="5272EF95" w14:textId="77777777" w:rsidR="00EE7DF5" w:rsidRDefault="00BD3655" w:rsidP="00EE7DF5">
            <w:pPr>
              <w:autoSpaceDE w:val="0"/>
              <w:autoSpaceDN w:val="0"/>
              <w:adjustRightInd w:val="0"/>
              <w:ind w:left="109" w:right="115"/>
              <w:contextualSpacing/>
              <w:jc w:val="both"/>
              <w:rPr>
                <w:sz w:val="22"/>
                <w:szCs w:val="22"/>
                <w:lang w:eastAsia="ru-RU"/>
              </w:rPr>
            </w:pPr>
            <w:r w:rsidRPr="00AF1009">
              <w:rPr>
                <w:color w:val="000000"/>
                <w:sz w:val="22"/>
                <w:szCs w:val="22"/>
                <w:lang w:eastAsia="ru-RU"/>
              </w:rPr>
              <w:t xml:space="preserve">Оплата електричної енергії здійснюється Споживачем у формі </w:t>
            </w:r>
            <w:r w:rsidR="00722708" w:rsidRPr="00DD0329">
              <w:rPr>
                <w:b/>
                <w:bCs/>
                <w:color w:val="000000"/>
                <w:sz w:val="22"/>
                <w:szCs w:val="22"/>
                <w:lang w:eastAsia="ru-RU"/>
              </w:rPr>
              <w:t xml:space="preserve">100 % передоплати </w:t>
            </w:r>
            <w:r w:rsidR="000E0C4D" w:rsidRPr="00DD0329">
              <w:rPr>
                <w:b/>
                <w:bCs/>
                <w:color w:val="000000"/>
                <w:sz w:val="22"/>
                <w:szCs w:val="22"/>
                <w:lang w:eastAsia="ru-RU"/>
              </w:rPr>
              <w:t xml:space="preserve"> </w:t>
            </w:r>
            <w:r w:rsidR="00EE7DF5">
              <w:rPr>
                <w:sz w:val="22"/>
                <w:szCs w:val="22"/>
                <w:lang w:eastAsia="ru-RU"/>
              </w:rPr>
              <w:t>до другого</w:t>
            </w:r>
            <w:r w:rsidR="000E0C4D" w:rsidRPr="00AF1009">
              <w:rPr>
                <w:sz w:val="22"/>
                <w:szCs w:val="22"/>
                <w:lang w:eastAsia="ru-RU"/>
              </w:rPr>
              <w:t xml:space="preserve"> робочого дня</w:t>
            </w:r>
            <w:r w:rsidR="00EE7DF5">
              <w:rPr>
                <w:sz w:val="22"/>
                <w:szCs w:val="22"/>
                <w:lang w:eastAsia="ru-RU"/>
              </w:rPr>
              <w:t xml:space="preserve"> </w:t>
            </w:r>
            <w:r w:rsidR="000E0C4D" w:rsidRPr="00AF1009">
              <w:rPr>
                <w:sz w:val="22"/>
                <w:szCs w:val="22"/>
                <w:lang w:eastAsia="ru-RU"/>
              </w:rPr>
              <w:t xml:space="preserve">розрахункового </w:t>
            </w:r>
            <w:r w:rsidR="003A0CB2" w:rsidRPr="00AF1009">
              <w:rPr>
                <w:sz w:val="22"/>
                <w:szCs w:val="22"/>
                <w:lang w:eastAsia="ru-RU"/>
              </w:rPr>
              <w:t>періоду</w:t>
            </w:r>
            <w:r w:rsidR="00EE7DF5">
              <w:rPr>
                <w:sz w:val="22"/>
                <w:szCs w:val="22"/>
                <w:lang w:eastAsia="ru-RU"/>
              </w:rPr>
              <w:t xml:space="preserve"> (включно) </w:t>
            </w:r>
            <w:r w:rsidR="008C501A" w:rsidRPr="00AF1009">
              <w:rPr>
                <w:sz w:val="22"/>
                <w:szCs w:val="22"/>
                <w:lang w:eastAsia="ru-RU"/>
              </w:rPr>
              <w:t xml:space="preserve"> шляхом перерахування грошових  коштів </w:t>
            </w:r>
            <w:r w:rsidR="00EE7DF5">
              <w:rPr>
                <w:sz w:val="22"/>
                <w:szCs w:val="22"/>
                <w:lang w:eastAsia="ru-RU"/>
              </w:rPr>
              <w:t>на</w:t>
            </w:r>
            <w:r w:rsidR="008C501A" w:rsidRPr="00AF1009">
              <w:rPr>
                <w:sz w:val="22"/>
                <w:szCs w:val="22"/>
                <w:lang w:eastAsia="ru-RU"/>
              </w:rPr>
              <w:t xml:space="preserve"> банківськ</w:t>
            </w:r>
            <w:r w:rsidR="00EE7DF5">
              <w:rPr>
                <w:sz w:val="22"/>
                <w:szCs w:val="22"/>
                <w:lang w:eastAsia="ru-RU"/>
              </w:rPr>
              <w:t xml:space="preserve">і </w:t>
            </w:r>
            <w:r w:rsidR="008C501A" w:rsidRPr="00AF1009">
              <w:rPr>
                <w:sz w:val="22"/>
                <w:szCs w:val="22"/>
                <w:lang w:eastAsia="ru-RU"/>
              </w:rPr>
              <w:t>реквізити  Постачальника.</w:t>
            </w:r>
            <w:r w:rsidR="00EE7DF5">
              <w:rPr>
                <w:sz w:val="22"/>
                <w:szCs w:val="22"/>
                <w:lang w:eastAsia="ru-RU"/>
              </w:rPr>
              <w:t xml:space="preserve"> </w:t>
            </w:r>
          </w:p>
          <w:p w14:paraId="3255EE28" w14:textId="6EBFE2F6" w:rsidR="0092725B" w:rsidRDefault="00EE7DF5" w:rsidP="00EE7DF5">
            <w:pPr>
              <w:autoSpaceDE w:val="0"/>
              <w:autoSpaceDN w:val="0"/>
              <w:adjustRightInd w:val="0"/>
              <w:ind w:left="109" w:right="115"/>
              <w:contextualSpacing/>
              <w:jc w:val="both"/>
              <w:rPr>
                <w:sz w:val="22"/>
                <w:szCs w:val="22"/>
                <w:lang w:eastAsia="ru-RU"/>
              </w:rPr>
            </w:pPr>
            <w:r>
              <w:rPr>
                <w:sz w:val="22"/>
                <w:szCs w:val="22"/>
                <w:lang w:eastAsia="ru-RU"/>
              </w:rPr>
              <w:t>Сума передоплати розраховується шляхом множення планового обсягу споживання Споживача в МВт*г на ціну за 1 МВт*г вказану в п.6 даної Комерційної пропозиції.</w:t>
            </w:r>
          </w:p>
          <w:p w14:paraId="0B6DA922" w14:textId="77777777" w:rsidR="00EE7DF5" w:rsidRPr="00AF1009" w:rsidRDefault="00EE7DF5" w:rsidP="00EE7DF5">
            <w:pPr>
              <w:autoSpaceDE w:val="0"/>
              <w:autoSpaceDN w:val="0"/>
              <w:adjustRightInd w:val="0"/>
              <w:ind w:left="109" w:right="115"/>
              <w:contextualSpacing/>
              <w:jc w:val="both"/>
              <w:rPr>
                <w:color w:val="000000"/>
                <w:sz w:val="22"/>
                <w:szCs w:val="22"/>
                <w:lang w:eastAsia="ru-RU"/>
              </w:rPr>
            </w:pPr>
          </w:p>
          <w:p w14:paraId="63048B33" w14:textId="691349D8" w:rsidR="00015338" w:rsidRPr="00015338" w:rsidRDefault="00015338" w:rsidP="00EE7DF5">
            <w:pPr>
              <w:ind w:left="109" w:right="115"/>
              <w:jc w:val="both"/>
              <w:rPr>
                <w:color w:val="000000"/>
                <w:sz w:val="22"/>
                <w:szCs w:val="22"/>
                <w:lang w:eastAsia="ru-RU"/>
              </w:rPr>
            </w:pPr>
            <w:r w:rsidRPr="00015338">
              <w:rPr>
                <w:color w:val="000000"/>
                <w:sz w:val="22"/>
                <w:szCs w:val="22"/>
                <w:lang w:eastAsia="ru-RU"/>
              </w:rPr>
              <w:t xml:space="preserve">Остаточний розрахунок за фактично відпущену електричну енергію здійснюється </w:t>
            </w:r>
            <w:r w:rsidRPr="00DD0329">
              <w:rPr>
                <w:b/>
                <w:bCs/>
                <w:color w:val="000000"/>
                <w:sz w:val="22"/>
                <w:szCs w:val="22"/>
                <w:lang w:eastAsia="ru-RU"/>
              </w:rPr>
              <w:t xml:space="preserve">до </w:t>
            </w:r>
            <w:r w:rsidR="00EE7DF5">
              <w:rPr>
                <w:b/>
                <w:bCs/>
                <w:color w:val="000000"/>
                <w:sz w:val="22"/>
                <w:szCs w:val="22"/>
                <w:lang w:eastAsia="ru-RU"/>
              </w:rPr>
              <w:t>20</w:t>
            </w:r>
            <w:r w:rsidRPr="00DD0329">
              <w:rPr>
                <w:b/>
                <w:bCs/>
                <w:sz w:val="22"/>
                <w:szCs w:val="22"/>
              </w:rPr>
              <w:t xml:space="preserve"> числа місяця</w:t>
            </w:r>
            <w:r w:rsidRPr="00015338">
              <w:rPr>
                <w:sz w:val="22"/>
                <w:szCs w:val="22"/>
              </w:rPr>
              <w:t>, наступного за розрахунковим</w:t>
            </w:r>
            <w:r w:rsidR="0055024A">
              <w:rPr>
                <w:color w:val="000000"/>
                <w:sz w:val="22"/>
                <w:szCs w:val="22"/>
                <w:lang w:eastAsia="ru-RU"/>
              </w:rPr>
              <w:t xml:space="preserve">, та визначається з урахуванням фактичного обсягу споживання Споживачем за розрахунковий період. </w:t>
            </w:r>
          </w:p>
          <w:p w14:paraId="2129E757" w14:textId="405D08C1" w:rsidR="00E770B8" w:rsidRPr="00AF1009" w:rsidRDefault="00015338" w:rsidP="00EE7DF5">
            <w:pPr>
              <w:ind w:left="109" w:right="115"/>
              <w:contextualSpacing/>
              <w:jc w:val="both"/>
              <w:rPr>
                <w:sz w:val="22"/>
                <w:szCs w:val="22"/>
              </w:rPr>
            </w:pPr>
            <w:r w:rsidRPr="00015338">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55024A" w:rsidRPr="00AF1009" w14:paraId="3DA88786" w14:textId="77777777" w:rsidTr="0055024A">
        <w:trPr>
          <w:trHeight w:val="1311"/>
        </w:trPr>
        <w:tc>
          <w:tcPr>
            <w:tcW w:w="624" w:type="dxa"/>
            <w:vAlign w:val="center"/>
          </w:tcPr>
          <w:p w14:paraId="1930B08F" w14:textId="5AF9F904" w:rsidR="0009250C" w:rsidRPr="0001488C" w:rsidRDefault="0009250C" w:rsidP="00EE7DF5">
            <w:pPr>
              <w:pStyle w:val="a8"/>
              <w:numPr>
                <w:ilvl w:val="0"/>
                <w:numId w:val="11"/>
              </w:numPr>
              <w:tabs>
                <w:tab w:val="left" w:pos="396"/>
              </w:tabs>
              <w:ind w:left="112" w:right="-423" w:firstLine="0"/>
              <w:jc w:val="both"/>
              <w:rPr>
                <w:sz w:val="22"/>
                <w:szCs w:val="22"/>
              </w:rPr>
            </w:pPr>
          </w:p>
        </w:tc>
        <w:tc>
          <w:tcPr>
            <w:tcW w:w="3482" w:type="dxa"/>
            <w:vAlign w:val="center"/>
          </w:tcPr>
          <w:p w14:paraId="7BF22DE5" w14:textId="61FE8438" w:rsidR="0009250C" w:rsidRPr="00AF1009" w:rsidRDefault="0009250C" w:rsidP="00C62306">
            <w:pPr>
              <w:contextualSpacing/>
              <w:jc w:val="both"/>
              <w:rPr>
                <w:sz w:val="22"/>
                <w:szCs w:val="22"/>
              </w:rPr>
            </w:pPr>
            <w:r w:rsidRPr="00AF1009">
              <w:rPr>
                <w:b/>
                <w:sz w:val="22"/>
                <w:szCs w:val="22"/>
              </w:rPr>
              <w:t>Термін надання рахунку за спожиту електричну енергію та термін його оплати</w:t>
            </w:r>
          </w:p>
        </w:tc>
        <w:tc>
          <w:tcPr>
            <w:tcW w:w="6271" w:type="dxa"/>
          </w:tcPr>
          <w:p w14:paraId="4ED92CA2" w14:textId="72790AFF" w:rsidR="007035C6" w:rsidRPr="00AF1009" w:rsidRDefault="007035C6" w:rsidP="00EE7DF5">
            <w:pPr>
              <w:ind w:left="109" w:right="115"/>
              <w:contextualSpacing/>
              <w:jc w:val="both"/>
              <w:rPr>
                <w:sz w:val="22"/>
                <w:szCs w:val="22"/>
              </w:rPr>
            </w:pPr>
            <w:r w:rsidRPr="00AF1009">
              <w:rPr>
                <w:sz w:val="22"/>
                <w:szCs w:val="22"/>
              </w:rPr>
              <w:t xml:space="preserve">Рахунок на проведення остаточного розрахунку надається </w:t>
            </w:r>
            <w:r w:rsidR="00520BC9" w:rsidRPr="00AF1009">
              <w:rPr>
                <w:sz w:val="22"/>
                <w:szCs w:val="22"/>
              </w:rPr>
              <w:t xml:space="preserve">Постачальником </w:t>
            </w:r>
            <w:r w:rsidRPr="00EE7DF5">
              <w:rPr>
                <w:b/>
                <w:bCs/>
                <w:sz w:val="22"/>
                <w:szCs w:val="22"/>
              </w:rPr>
              <w:t xml:space="preserve">до </w:t>
            </w:r>
            <w:r w:rsidR="00EE7DF5" w:rsidRPr="00EE7DF5">
              <w:rPr>
                <w:b/>
                <w:bCs/>
                <w:sz w:val="22"/>
                <w:szCs w:val="22"/>
              </w:rPr>
              <w:t>15</w:t>
            </w:r>
            <w:r w:rsidRPr="00EE7DF5">
              <w:rPr>
                <w:b/>
                <w:bCs/>
                <w:sz w:val="22"/>
                <w:szCs w:val="22"/>
              </w:rPr>
              <w:t xml:space="preserve"> числа місяця</w:t>
            </w:r>
            <w:r w:rsidRPr="00AF1009">
              <w:rPr>
                <w:sz w:val="22"/>
                <w:szCs w:val="22"/>
              </w:rPr>
              <w:t xml:space="preserve">, наступного за розрахунковим. </w:t>
            </w:r>
          </w:p>
          <w:p w14:paraId="2F99E30F" w14:textId="4687AC45" w:rsidR="0009250C" w:rsidRPr="00AF1009" w:rsidRDefault="0009250C" w:rsidP="00EE7DF5">
            <w:pPr>
              <w:ind w:left="109" w:right="115"/>
              <w:contextualSpacing/>
              <w:jc w:val="both"/>
              <w:rPr>
                <w:sz w:val="22"/>
                <w:szCs w:val="22"/>
              </w:rPr>
            </w:pPr>
            <w:r w:rsidRPr="00AF1009">
              <w:rPr>
                <w:sz w:val="22"/>
                <w:szCs w:val="22"/>
              </w:rPr>
              <w:t xml:space="preserve">Оплата рахунка Постачальника за Договором має бути здійснена Споживачем у строки, визначені в </w:t>
            </w:r>
            <w:r w:rsidR="00EE7DF5">
              <w:rPr>
                <w:sz w:val="22"/>
                <w:szCs w:val="22"/>
              </w:rPr>
              <w:t>п.9</w:t>
            </w:r>
            <w:r w:rsidR="008C501A" w:rsidRPr="00AF1009">
              <w:rPr>
                <w:sz w:val="22"/>
                <w:szCs w:val="22"/>
              </w:rPr>
              <w:t xml:space="preserve"> даної Комерційної  пропозиції.</w:t>
            </w:r>
          </w:p>
        </w:tc>
      </w:tr>
      <w:tr w:rsidR="0055024A" w:rsidRPr="00AF1009" w14:paraId="5FBD72F0" w14:textId="77777777" w:rsidTr="0055024A">
        <w:trPr>
          <w:trHeight w:val="2346"/>
        </w:trPr>
        <w:tc>
          <w:tcPr>
            <w:tcW w:w="624" w:type="dxa"/>
            <w:vAlign w:val="center"/>
          </w:tcPr>
          <w:p w14:paraId="0563E7B1" w14:textId="42D2E49F" w:rsidR="0009250C" w:rsidRPr="0001488C" w:rsidRDefault="0009250C" w:rsidP="00EE7DF5">
            <w:pPr>
              <w:pStyle w:val="a8"/>
              <w:numPr>
                <w:ilvl w:val="0"/>
                <w:numId w:val="11"/>
              </w:numPr>
              <w:tabs>
                <w:tab w:val="left" w:pos="396"/>
              </w:tabs>
              <w:ind w:left="112" w:right="-423" w:firstLine="0"/>
              <w:jc w:val="both"/>
              <w:rPr>
                <w:sz w:val="22"/>
                <w:szCs w:val="22"/>
              </w:rPr>
            </w:pPr>
          </w:p>
        </w:tc>
        <w:tc>
          <w:tcPr>
            <w:tcW w:w="3482" w:type="dxa"/>
            <w:vAlign w:val="center"/>
          </w:tcPr>
          <w:p w14:paraId="23D22B23" w14:textId="05435F45" w:rsidR="0009250C" w:rsidRPr="00AF1009" w:rsidRDefault="0009250C" w:rsidP="00C62306">
            <w:pPr>
              <w:pStyle w:val="MediumShading1-Accent11"/>
              <w:jc w:val="both"/>
              <w:rPr>
                <w:rFonts w:ascii="Times New Roman" w:hAnsi="Times New Roman"/>
                <w:b/>
              </w:rPr>
            </w:pPr>
            <w:r w:rsidRPr="00AF1009">
              <w:rPr>
                <w:rFonts w:ascii="Times New Roman" w:hAnsi="Times New Roman"/>
                <w:b/>
              </w:rPr>
              <w:t>Розмір пені за порушення строку оплати та/або штраф</w:t>
            </w:r>
          </w:p>
          <w:p w14:paraId="64BC13C4" w14:textId="223793FD" w:rsidR="0009250C" w:rsidRPr="00AF1009" w:rsidRDefault="0009250C" w:rsidP="00C62306">
            <w:pPr>
              <w:contextualSpacing/>
              <w:jc w:val="both"/>
              <w:rPr>
                <w:sz w:val="22"/>
                <w:szCs w:val="22"/>
              </w:rPr>
            </w:pPr>
          </w:p>
        </w:tc>
        <w:tc>
          <w:tcPr>
            <w:tcW w:w="6271" w:type="dxa"/>
          </w:tcPr>
          <w:p w14:paraId="50CDA93E" w14:textId="6857C232" w:rsidR="0009250C" w:rsidRPr="00AF1009" w:rsidRDefault="0009250C" w:rsidP="00EE7DF5">
            <w:pPr>
              <w:pStyle w:val="a8"/>
              <w:shd w:val="clear" w:color="auto" w:fill="FFFFFF"/>
              <w:tabs>
                <w:tab w:val="left" w:pos="1134"/>
              </w:tabs>
              <w:ind w:left="109" w:right="115"/>
              <w:contextualSpacing w:val="0"/>
              <w:jc w:val="both"/>
              <w:rPr>
                <w:sz w:val="22"/>
                <w:szCs w:val="22"/>
              </w:rPr>
            </w:pPr>
            <w:r w:rsidRPr="00AF1009">
              <w:rPr>
                <w:sz w:val="22"/>
                <w:szCs w:val="22"/>
              </w:rPr>
              <w:t>За</w:t>
            </w:r>
            <w:r w:rsidR="0055024A">
              <w:rPr>
                <w:sz w:val="22"/>
                <w:szCs w:val="22"/>
              </w:rPr>
              <w:t xml:space="preserve"> </w:t>
            </w:r>
            <w:r w:rsidRPr="00AF1009">
              <w:rPr>
                <w:sz w:val="22"/>
                <w:szCs w:val="22"/>
              </w:rPr>
              <w:t>порушення термінів</w:t>
            </w:r>
            <w:r w:rsidR="0055024A">
              <w:rPr>
                <w:sz w:val="22"/>
                <w:szCs w:val="22"/>
              </w:rPr>
              <w:t xml:space="preserve"> розрахунків</w:t>
            </w:r>
            <w:r w:rsidRPr="00AF1009">
              <w:rPr>
                <w:sz w:val="22"/>
                <w:szCs w:val="22"/>
              </w:rPr>
              <w:t xml:space="preserve">, визначених цією </w:t>
            </w:r>
            <w:r w:rsidR="008C501A" w:rsidRPr="00AF1009">
              <w:rPr>
                <w:sz w:val="22"/>
                <w:szCs w:val="22"/>
              </w:rPr>
              <w:t>К</w:t>
            </w:r>
            <w:r w:rsidRPr="00AF1009">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r w:rsidR="00076189" w:rsidRPr="005A3A2F">
              <w:rPr>
                <w:sz w:val="22"/>
                <w:szCs w:val="22"/>
              </w:rPr>
              <w:t>.</w:t>
            </w:r>
          </w:p>
          <w:p w14:paraId="1E4F3553" w14:textId="17FD12F0" w:rsidR="0009250C" w:rsidRPr="00AF1009" w:rsidRDefault="0009250C" w:rsidP="00EE7DF5">
            <w:pPr>
              <w:ind w:left="109" w:right="115"/>
              <w:contextualSpacing/>
              <w:jc w:val="both"/>
              <w:rPr>
                <w:sz w:val="22"/>
                <w:szCs w:val="22"/>
              </w:rPr>
            </w:pPr>
            <w:r w:rsidRPr="00AF1009">
              <w:rPr>
                <w:sz w:val="22"/>
                <w:szCs w:val="22"/>
              </w:rPr>
              <w:t>Суми пені, 3% річних, інфляційних повинні бути сплачені протягом 5 робочих днів від дня отримання Споживачем</w:t>
            </w:r>
            <w:r w:rsidR="0086489C" w:rsidRPr="00AF1009">
              <w:rPr>
                <w:sz w:val="22"/>
                <w:szCs w:val="22"/>
              </w:rPr>
              <w:t xml:space="preserve"> письмової  вимоги  про їх сплату від Постачальника</w:t>
            </w:r>
            <w:r w:rsidRPr="00AF1009">
              <w:rPr>
                <w:sz w:val="22"/>
                <w:szCs w:val="22"/>
              </w:rPr>
              <w:t>.</w:t>
            </w:r>
          </w:p>
        </w:tc>
      </w:tr>
      <w:tr w:rsidR="0055024A" w:rsidRPr="00AF1009" w14:paraId="27BD128F" w14:textId="77777777" w:rsidTr="0055024A">
        <w:trPr>
          <w:trHeight w:val="782"/>
        </w:trPr>
        <w:tc>
          <w:tcPr>
            <w:tcW w:w="624" w:type="dxa"/>
            <w:vAlign w:val="center"/>
          </w:tcPr>
          <w:p w14:paraId="63C4BD7B" w14:textId="2F997D42" w:rsidR="0009250C" w:rsidRPr="0001488C" w:rsidRDefault="0009250C" w:rsidP="00EE7DF5">
            <w:pPr>
              <w:pStyle w:val="a8"/>
              <w:numPr>
                <w:ilvl w:val="0"/>
                <w:numId w:val="11"/>
              </w:numPr>
              <w:tabs>
                <w:tab w:val="left" w:pos="396"/>
              </w:tabs>
              <w:ind w:left="112" w:right="-423" w:firstLine="0"/>
              <w:jc w:val="both"/>
              <w:rPr>
                <w:sz w:val="22"/>
                <w:szCs w:val="22"/>
              </w:rPr>
            </w:pPr>
          </w:p>
        </w:tc>
        <w:tc>
          <w:tcPr>
            <w:tcW w:w="3482" w:type="dxa"/>
            <w:vAlign w:val="center"/>
          </w:tcPr>
          <w:p w14:paraId="0DA605E8" w14:textId="6D5CB6A3" w:rsidR="0009250C" w:rsidRPr="0055024A" w:rsidRDefault="0009250C" w:rsidP="0055024A">
            <w:pPr>
              <w:pStyle w:val="MediumShading1-Accent11"/>
              <w:jc w:val="both"/>
              <w:rPr>
                <w:rFonts w:ascii="Times New Roman" w:hAnsi="Times New Roman"/>
                <w:b/>
                <w:bCs/>
              </w:rPr>
            </w:pPr>
            <w:r w:rsidRPr="00AF1009">
              <w:rPr>
                <w:rFonts w:ascii="Times New Roman" w:hAnsi="Times New Roman"/>
                <w:b/>
              </w:rPr>
              <w:t xml:space="preserve"> </w:t>
            </w:r>
            <w:r w:rsidR="0055024A" w:rsidRPr="0055024A">
              <w:rPr>
                <w:rFonts w:ascii="Times New Roman" w:hAnsi="Times New Roman"/>
                <w:b/>
              </w:rPr>
              <w:t>К</w:t>
            </w:r>
            <w:r w:rsidRPr="0055024A">
              <w:rPr>
                <w:rFonts w:ascii="Times New Roman" w:hAnsi="Times New Roman"/>
                <w:b/>
              </w:rPr>
              <w:t>оригування</w:t>
            </w:r>
            <w:r w:rsidR="0055024A" w:rsidRPr="0055024A">
              <w:rPr>
                <w:rFonts w:ascii="Times New Roman" w:hAnsi="Times New Roman"/>
                <w:b/>
              </w:rPr>
              <w:t xml:space="preserve"> </w:t>
            </w:r>
            <w:r w:rsidRPr="0055024A">
              <w:rPr>
                <w:rFonts w:ascii="Times New Roman" w:hAnsi="Times New Roman"/>
                <w:b/>
              </w:rPr>
              <w:t>договірних обсягів</w:t>
            </w:r>
            <w:r w:rsidR="0055024A" w:rsidRPr="0055024A">
              <w:rPr>
                <w:rFonts w:ascii="Times New Roman" w:hAnsi="Times New Roman"/>
                <w:b/>
              </w:rPr>
              <w:t xml:space="preserve"> </w:t>
            </w:r>
            <w:r w:rsidRPr="0055024A">
              <w:rPr>
                <w:rFonts w:ascii="Times New Roman" w:hAnsi="Times New Roman"/>
                <w:b/>
              </w:rPr>
              <w:t>споживання електр</w:t>
            </w:r>
            <w:r w:rsidR="0055024A" w:rsidRPr="0055024A">
              <w:rPr>
                <w:rFonts w:ascii="Times New Roman" w:hAnsi="Times New Roman"/>
                <w:b/>
              </w:rPr>
              <w:t>о</w:t>
            </w:r>
            <w:r w:rsidRPr="0055024A">
              <w:rPr>
                <w:rFonts w:ascii="Times New Roman" w:hAnsi="Times New Roman"/>
                <w:b/>
              </w:rPr>
              <w:t>енергії</w:t>
            </w:r>
          </w:p>
        </w:tc>
        <w:tc>
          <w:tcPr>
            <w:tcW w:w="6271" w:type="dxa"/>
          </w:tcPr>
          <w:p w14:paraId="5DEEA858" w14:textId="5C1E6657" w:rsidR="0009250C" w:rsidRPr="00AF1009" w:rsidRDefault="00B11722" w:rsidP="00EE7DF5">
            <w:pPr>
              <w:ind w:left="109" w:right="115"/>
              <w:contextualSpacing/>
              <w:jc w:val="both"/>
              <w:rPr>
                <w:sz w:val="22"/>
                <w:szCs w:val="22"/>
              </w:rPr>
            </w:pPr>
            <w:r w:rsidRPr="00AF1009">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55024A" w:rsidRPr="00AF1009" w14:paraId="2194D535" w14:textId="77777777" w:rsidTr="0055024A">
        <w:trPr>
          <w:trHeight w:val="326"/>
        </w:trPr>
        <w:tc>
          <w:tcPr>
            <w:tcW w:w="624" w:type="dxa"/>
            <w:vAlign w:val="center"/>
          </w:tcPr>
          <w:p w14:paraId="40981DEC" w14:textId="77777777" w:rsidR="0055024A" w:rsidRPr="0001488C" w:rsidRDefault="0055024A" w:rsidP="0055024A">
            <w:pPr>
              <w:pStyle w:val="a8"/>
              <w:numPr>
                <w:ilvl w:val="0"/>
                <w:numId w:val="11"/>
              </w:numPr>
              <w:tabs>
                <w:tab w:val="left" w:pos="396"/>
              </w:tabs>
              <w:ind w:left="112" w:right="-423" w:firstLine="0"/>
              <w:jc w:val="both"/>
              <w:rPr>
                <w:sz w:val="22"/>
                <w:szCs w:val="22"/>
              </w:rPr>
            </w:pPr>
          </w:p>
        </w:tc>
        <w:tc>
          <w:tcPr>
            <w:tcW w:w="3482" w:type="dxa"/>
            <w:vAlign w:val="center"/>
          </w:tcPr>
          <w:p w14:paraId="26C0CFB6" w14:textId="5F620862" w:rsidR="0055024A" w:rsidRPr="00AF1009" w:rsidRDefault="0055024A" w:rsidP="0055024A">
            <w:pPr>
              <w:contextualSpacing/>
              <w:jc w:val="both"/>
              <w:rPr>
                <w:b/>
                <w:color w:val="000000"/>
                <w:sz w:val="22"/>
                <w:szCs w:val="22"/>
              </w:rPr>
            </w:pPr>
            <w:r w:rsidRPr="00AF1009">
              <w:rPr>
                <w:b/>
                <w:color w:val="000000"/>
                <w:sz w:val="22"/>
                <w:szCs w:val="22"/>
              </w:rPr>
              <w:t>Штраф за дострокове припинення дії договору</w:t>
            </w:r>
          </w:p>
        </w:tc>
        <w:tc>
          <w:tcPr>
            <w:tcW w:w="6271" w:type="dxa"/>
          </w:tcPr>
          <w:p w14:paraId="48F86067" w14:textId="4EE87E8D" w:rsidR="0055024A" w:rsidRDefault="0055024A" w:rsidP="0055024A">
            <w:pPr>
              <w:pStyle w:val="1"/>
              <w:shd w:val="clear" w:color="auto" w:fill="auto"/>
              <w:tabs>
                <w:tab w:val="left" w:pos="259"/>
              </w:tabs>
              <w:spacing w:line="226" w:lineRule="exact"/>
              <w:ind w:left="109" w:right="115" w:firstLine="0"/>
              <w:rPr>
                <w:rFonts w:eastAsia="Calibri" w:cs="Times New Roman"/>
                <w:sz w:val="22"/>
                <w:szCs w:val="22"/>
              </w:rPr>
            </w:pPr>
            <w:r w:rsidRPr="00AF1009">
              <w:rPr>
                <w:rFonts w:eastAsia="Calibri" w:cs="Times New Roman"/>
                <w:sz w:val="22"/>
                <w:szCs w:val="22"/>
              </w:rPr>
              <w:t>Штраф не застосовується.</w:t>
            </w:r>
          </w:p>
          <w:p w14:paraId="4DED3EF3" w14:textId="77777777" w:rsidR="0055024A" w:rsidRPr="00AF1009" w:rsidRDefault="0055024A" w:rsidP="0055024A">
            <w:pPr>
              <w:pStyle w:val="1"/>
              <w:shd w:val="clear" w:color="auto" w:fill="auto"/>
              <w:tabs>
                <w:tab w:val="left" w:pos="259"/>
              </w:tabs>
              <w:spacing w:line="226" w:lineRule="exact"/>
              <w:ind w:left="109" w:right="115" w:firstLine="0"/>
              <w:rPr>
                <w:rFonts w:eastAsia="Calibri" w:cs="Times New Roman"/>
                <w:sz w:val="22"/>
                <w:szCs w:val="22"/>
              </w:rPr>
            </w:pPr>
          </w:p>
        </w:tc>
      </w:tr>
      <w:tr w:rsidR="0055024A" w:rsidRPr="00AF1009" w14:paraId="6F828B62" w14:textId="77777777" w:rsidTr="0055024A">
        <w:trPr>
          <w:trHeight w:val="326"/>
        </w:trPr>
        <w:tc>
          <w:tcPr>
            <w:tcW w:w="624" w:type="dxa"/>
            <w:vAlign w:val="center"/>
          </w:tcPr>
          <w:p w14:paraId="1B7DC295" w14:textId="2E670A1F" w:rsidR="0055024A" w:rsidRPr="0001488C" w:rsidRDefault="0055024A" w:rsidP="0055024A">
            <w:pPr>
              <w:pStyle w:val="a8"/>
              <w:numPr>
                <w:ilvl w:val="0"/>
                <w:numId w:val="11"/>
              </w:numPr>
              <w:tabs>
                <w:tab w:val="left" w:pos="396"/>
              </w:tabs>
              <w:ind w:left="112" w:right="-423" w:firstLine="0"/>
              <w:jc w:val="both"/>
              <w:rPr>
                <w:sz w:val="22"/>
                <w:szCs w:val="22"/>
              </w:rPr>
            </w:pPr>
          </w:p>
        </w:tc>
        <w:tc>
          <w:tcPr>
            <w:tcW w:w="3482" w:type="dxa"/>
            <w:vAlign w:val="center"/>
          </w:tcPr>
          <w:p w14:paraId="429E7E4F" w14:textId="6A65D324" w:rsidR="0055024A" w:rsidRPr="0055024A" w:rsidRDefault="0055024A" w:rsidP="0055024A">
            <w:pPr>
              <w:contextualSpacing/>
              <w:jc w:val="both"/>
              <w:rPr>
                <w:b/>
                <w:color w:val="000000"/>
                <w:sz w:val="22"/>
                <w:szCs w:val="22"/>
              </w:rPr>
            </w:pPr>
            <w:r>
              <w:rPr>
                <w:b/>
                <w:color w:val="000000"/>
                <w:sz w:val="22"/>
                <w:szCs w:val="22"/>
              </w:rPr>
              <w:t>Урахування пільг та субсидій</w:t>
            </w:r>
          </w:p>
        </w:tc>
        <w:tc>
          <w:tcPr>
            <w:tcW w:w="6271" w:type="dxa"/>
          </w:tcPr>
          <w:p w14:paraId="3905C69F" w14:textId="64CE8305" w:rsidR="0055024A" w:rsidRDefault="0055024A" w:rsidP="0055024A">
            <w:pPr>
              <w:pStyle w:val="1"/>
              <w:shd w:val="clear" w:color="auto" w:fill="auto"/>
              <w:tabs>
                <w:tab w:val="left" w:pos="259"/>
              </w:tabs>
              <w:spacing w:line="226" w:lineRule="exact"/>
              <w:ind w:left="109" w:right="115" w:firstLine="0"/>
              <w:rPr>
                <w:rFonts w:cs="Times New Roman"/>
                <w:sz w:val="22"/>
                <w:szCs w:val="22"/>
              </w:rPr>
            </w:pPr>
            <w:r w:rsidRPr="00AF1009">
              <w:rPr>
                <w:rFonts w:cs="Times New Roman"/>
                <w:sz w:val="22"/>
                <w:szCs w:val="22"/>
              </w:rPr>
              <w:t>Пільги та субсидії  не надаються</w:t>
            </w:r>
            <w:r>
              <w:rPr>
                <w:rFonts w:cs="Times New Roman"/>
                <w:sz w:val="22"/>
                <w:szCs w:val="22"/>
              </w:rPr>
              <w:t>.</w:t>
            </w:r>
          </w:p>
          <w:p w14:paraId="55606EAB" w14:textId="6E0460E3" w:rsidR="0055024A" w:rsidRPr="00AF1009" w:rsidRDefault="0055024A" w:rsidP="0055024A">
            <w:pPr>
              <w:pStyle w:val="1"/>
              <w:shd w:val="clear" w:color="auto" w:fill="auto"/>
              <w:tabs>
                <w:tab w:val="left" w:pos="259"/>
              </w:tabs>
              <w:spacing w:line="226" w:lineRule="exact"/>
              <w:ind w:right="115" w:firstLine="0"/>
              <w:rPr>
                <w:rFonts w:eastAsia="Calibri" w:cs="Times New Roman"/>
                <w:sz w:val="22"/>
                <w:szCs w:val="22"/>
              </w:rPr>
            </w:pPr>
          </w:p>
        </w:tc>
      </w:tr>
      <w:tr w:rsidR="0055024A" w:rsidRPr="00AF1009" w14:paraId="069385BD" w14:textId="77777777" w:rsidTr="0055024A">
        <w:trPr>
          <w:trHeight w:val="326"/>
        </w:trPr>
        <w:tc>
          <w:tcPr>
            <w:tcW w:w="624" w:type="dxa"/>
            <w:vAlign w:val="center"/>
          </w:tcPr>
          <w:p w14:paraId="47936CBC" w14:textId="77777777" w:rsidR="0055024A" w:rsidRPr="0001488C" w:rsidRDefault="0055024A" w:rsidP="0055024A">
            <w:pPr>
              <w:pStyle w:val="a8"/>
              <w:numPr>
                <w:ilvl w:val="0"/>
                <w:numId w:val="11"/>
              </w:numPr>
              <w:tabs>
                <w:tab w:val="left" w:pos="396"/>
              </w:tabs>
              <w:ind w:left="112" w:right="-423" w:firstLine="0"/>
              <w:jc w:val="both"/>
              <w:rPr>
                <w:sz w:val="22"/>
                <w:szCs w:val="22"/>
              </w:rPr>
            </w:pPr>
          </w:p>
        </w:tc>
        <w:tc>
          <w:tcPr>
            <w:tcW w:w="3482" w:type="dxa"/>
            <w:vAlign w:val="center"/>
          </w:tcPr>
          <w:p w14:paraId="7DBF53BE" w14:textId="61F9B979" w:rsidR="0055024A" w:rsidRDefault="0055024A" w:rsidP="0055024A">
            <w:pPr>
              <w:contextualSpacing/>
              <w:jc w:val="both"/>
              <w:rPr>
                <w:b/>
                <w:color w:val="000000"/>
                <w:sz w:val="22"/>
                <w:szCs w:val="22"/>
              </w:rPr>
            </w:pPr>
            <w:r>
              <w:rPr>
                <w:b/>
                <w:color w:val="000000"/>
                <w:sz w:val="22"/>
                <w:szCs w:val="22"/>
              </w:rPr>
              <w:t>Постачання захищеним споживачам</w:t>
            </w:r>
          </w:p>
        </w:tc>
        <w:tc>
          <w:tcPr>
            <w:tcW w:w="6271" w:type="dxa"/>
          </w:tcPr>
          <w:p w14:paraId="2FFC8BFF" w14:textId="484BD717" w:rsidR="0055024A" w:rsidRPr="00AF1009" w:rsidRDefault="0055024A" w:rsidP="0055024A">
            <w:pPr>
              <w:pStyle w:val="1"/>
              <w:shd w:val="clear" w:color="auto" w:fill="auto"/>
              <w:tabs>
                <w:tab w:val="left" w:pos="259"/>
              </w:tabs>
              <w:spacing w:line="226" w:lineRule="exact"/>
              <w:ind w:left="109" w:right="115" w:firstLine="0"/>
              <w:rPr>
                <w:rFonts w:cs="Times New Roman"/>
                <w:sz w:val="22"/>
                <w:szCs w:val="22"/>
              </w:rPr>
            </w:pPr>
            <w:r w:rsidRPr="0055024A">
              <w:rPr>
                <w:rFonts w:cs="Times New Roman"/>
                <w:sz w:val="22"/>
                <w:szCs w:val="22"/>
              </w:rPr>
              <w:t>Захищеним  споживачам  за даною  Комерційною пропозицією  постачання електричної  енергії  не здійснюється</w:t>
            </w:r>
            <w:r>
              <w:rPr>
                <w:rFonts w:cs="Times New Roman"/>
                <w:sz w:val="22"/>
                <w:szCs w:val="22"/>
              </w:rPr>
              <w:t>.</w:t>
            </w:r>
          </w:p>
        </w:tc>
      </w:tr>
      <w:tr w:rsidR="0055024A" w:rsidRPr="00AF1009" w14:paraId="28947975" w14:textId="77777777" w:rsidTr="0055024A">
        <w:trPr>
          <w:trHeight w:val="1017"/>
        </w:trPr>
        <w:tc>
          <w:tcPr>
            <w:tcW w:w="624" w:type="dxa"/>
            <w:vAlign w:val="center"/>
          </w:tcPr>
          <w:p w14:paraId="7E2A12B4" w14:textId="41FC0321" w:rsidR="0055024A" w:rsidRPr="0001488C" w:rsidRDefault="0055024A" w:rsidP="0055024A">
            <w:pPr>
              <w:pStyle w:val="a8"/>
              <w:numPr>
                <w:ilvl w:val="0"/>
                <w:numId w:val="11"/>
              </w:numPr>
              <w:tabs>
                <w:tab w:val="left" w:pos="396"/>
              </w:tabs>
              <w:ind w:left="112" w:right="-423" w:firstLine="0"/>
              <w:jc w:val="both"/>
              <w:rPr>
                <w:sz w:val="22"/>
                <w:szCs w:val="22"/>
              </w:rPr>
            </w:pPr>
          </w:p>
        </w:tc>
        <w:tc>
          <w:tcPr>
            <w:tcW w:w="3482" w:type="dxa"/>
            <w:vAlign w:val="center"/>
          </w:tcPr>
          <w:p w14:paraId="2F1C7702" w14:textId="5D83C6CA" w:rsidR="0055024A" w:rsidRPr="00AF1009" w:rsidRDefault="006A77D2" w:rsidP="0055024A">
            <w:pPr>
              <w:contextualSpacing/>
              <w:jc w:val="both"/>
              <w:rPr>
                <w:b/>
                <w:bCs/>
                <w:sz w:val="22"/>
                <w:szCs w:val="22"/>
              </w:rPr>
            </w:pPr>
            <w:r>
              <w:rPr>
                <w:b/>
                <w:sz w:val="22"/>
                <w:szCs w:val="22"/>
              </w:rPr>
              <w:t>Інші умови</w:t>
            </w:r>
          </w:p>
        </w:tc>
        <w:tc>
          <w:tcPr>
            <w:tcW w:w="6271" w:type="dxa"/>
          </w:tcPr>
          <w:p w14:paraId="2200271F" w14:textId="1824515D" w:rsidR="0055024A" w:rsidRPr="00AF1009" w:rsidRDefault="0055024A" w:rsidP="0055024A">
            <w:pPr>
              <w:pStyle w:val="1"/>
              <w:shd w:val="clear" w:color="auto" w:fill="auto"/>
              <w:spacing w:line="226" w:lineRule="exact"/>
              <w:ind w:left="109" w:right="115" w:firstLine="0"/>
              <w:rPr>
                <w:rFonts w:cs="Times New Roman"/>
                <w:sz w:val="22"/>
                <w:szCs w:val="22"/>
              </w:rPr>
            </w:pPr>
            <w:r w:rsidRPr="00AF1009">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720E45B1" w14:textId="3586C28A" w:rsidR="0055024A" w:rsidRPr="00AF1009" w:rsidRDefault="0055024A" w:rsidP="0055024A">
            <w:pPr>
              <w:pStyle w:val="Default"/>
              <w:ind w:left="109" w:right="115"/>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w:t>
            </w:r>
            <w:r w:rsidRPr="00AF1009">
              <w:rPr>
                <w:rFonts w:ascii="Times New Roman" w:hAnsi="Times New Roman" w:cs="Times New Roman"/>
                <w:sz w:val="22"/>
                <w:szCs w:val="22"/>
                <w:lang w:val="uk-UA"/>
              </w:rPr>
              <w:lastRenderedPageBreak/>
              <w:t xml:space="preserve">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tc>
      </w:tr>
      <w:tr w:rsidR="0055024A" w:rsidRPr="00AF1009" w14:paraId="77E02B73" w14:textId="77777777" w:rsidTr="0055024A">
        <w:trPr>
          <w:trHeight w:val="545"/>
        </w:trPr>
        <w:tc>
          <w:tcPr>
            <w:tcW w:w="624" w:type="dxa"/>
            <w:vAlign w:val="center"/>
          </w:tcPr>
          <w:p w14:paraId="6304558B" w14:textId="7C10E7D8" w:rsidR="0055024A" w:rsidRPr="0001488C" w:rsidRDefault="0055024A" w:rsidP="0055024A">
            <w:pPr>
              <w:pStyle w:val="a8"/>
              <w:numPr>
                <w:ilvl w:val="0"/>
                <w:numId w:val="11"/>
              </w:numPr>
              <w:tabs>
                <w:tab w:val="left" w:pos="396"/>
              </w:tabs>
              <w:ind w:left="112" w:right="-423" w:firstLine="0"/>
              <w:jc w:val="both"/>
              <w:rPr>
                <w:sz w:val="22"/>
                <w:szCs w:val="22"/>
              </w:rPr>
            </w:pPr>
          </w:p>
        </w:tc>
        <w:tc>
          <w:tcPr>
            <w:tcW w:w="3482" w:type="dxa"/>
            <w:vAlign w:val="center"/>
          </w:tcPr>
          <w:p w14:paraId="38529FBF" w14:textId="1F794DB3" w:rsidR="0055024A" w:rsidRPr="00AF1009" w:rsidRDefault="0055024A" w:rsidP="0055024A">
            <w:pPr>
              <w:contextualSpacing/>
              <w:jc w:val="both"/>
              <w:rPr>
                <w:b/>
                <w:bCs/>
                <w:sz w:val="22"/>
                <w:szCs w:val="22"/>
              </w:rPr>
            </w:pPr>
            <w:r w:rsidRPr="00AF1009">
              <w:rPr>
                <w:b/>
                <w:sz w:val="22"/>
                <w:szCs w:val="22"/>
              </w:rPr>
              <w:t>Строк</w:t>
            </w:r>
            <w:r w:rsidR="00B151AE">
              <w:rPr>
                <w:b/>
                <w:sz w:val="22"/>
                <w:szCs w:val="22"/>
              </w:rPr>
              <w:t xml:space="preserve"> </w:t>
            </w:r>
            <w:r w:rsidRPr="00AF1009">
              <w:rPr>
                <w:b/>
                <w:sz w:val="22"/>
                <w:szCs w:val="22"/>
              </w:rPr>
              <w:t>дії Договору та умови  пролонгації</w:t>
            </w:r>
          </w:p>
        </w:tc>
        <w:tc>
          <w:tcPr>
            <w:tcW w:w="6271" w:type="dxa"/>
          </w:tcPr>
          <w:p w14:paraId="12780FFF" w14:textId="673396AA" w:rsidR="0055024A" w:rsidRDefault="0055024A" w:rsidP="0055024A">
            <w:pPr>
              <w:pStyle w:val="1"/>
              <w:shd w:val="clear" w:color="auto" w:fill="auto"/>
              <w:spacing w:line="226" w:lineRule="exact"/>
              <w:ind w:left="109" w:right="115" w:firstLine="0"/>
              <w:rPr>
                <w:rFonts w:eastAsia="Calibri" w:cs="Times New Roman"/>
                <w:sz w:val="22"/>
                <w:szCs w:val="22"/>
              </w:rPr>
            </w:pPr>
            <w:r w:rsidRPr="00AF1009">
              <w:rPr>
                <w:rFonts w:eastAsia="Calibri" w:cs="Times New Roman"/>
                <w:sz w:val="22"/>
                <w:szCs w:val="22"/>
              </w:rPr>
              <w:t xml:space="preserve">Період  постачання за даною  комерційною  пропозицією: </w:t>
            </w:r>
            <w:r w:rsidR="005E4EAC">
              <w:rPr>
                <w:rFonts w:eastAsia="Calibri" w:cs="Times New Roman"/>
                <w:sz w:val="22"/>
                <w:szCs w:val="22"/>
              </w:rPr>
              <w:t xml:space="preserve"> </w:t>
            </w:r>
            <w:r w:rsidR="0084566B">
              <w:rPr>
                <w:rFonts w:eastAsia="Calibri" w:cs="Times New Roman"/>
                <w:b/>
                <w:bCs/>
                <w:sz w:val="22"/>
                <w:szCs w:val="22"/>
              </w:rPr>
              <w:t xml:space="preserve">червень </w:t>
            </w:r>
            <w:r w:rsidRPr="0055024A">
              <w:rPr>
                <w:rFonts w:eastAsia="Calibri" w:cs="Times New Roman"/>
                <w:b/>
                <w:bCs/>
                <w:sz w:val="22"/>
                <w:szCs w:val="22"/>
              </w:rPr>
              <w:t>202</w:t>
            </w:r>
            <w:r w:rsidR="00262B5E">
              <w:rPr>
                <w:rFonts w:eastAsia="Calibri" w:cs="Times New Roman"/>
                <w:b/>
                <w:bCs/>
                <w:sz w:val="22"/>
                <w:szCs w:val="22"/>
              </w:rPr>
              <w:t>5</w:t>
            </w:r>
            <w:r w:rsidRPr="0055024A">
              <w:rPr>
                <w:rFonts w:eastAsia="Calibri" w:cs="Times New Roman"/>
                <w:b/>
                <w:bCs/>
                <w:sz w:val="22"/>
                <w:szCs w:val="22"/>
              </w:rPr>
              <w:t xml:space="preserve"> р.</w:t>
            </w:r>
          </w:p>
          <w:p w14:paraId="61BC7B05" w14:textId="77777777" w:rsidR="0055024A" w:rsidRDefault="0055024A" w:rsidP="0055024A">
            <w:pPr>
              <w:pStyle w:val="1"/>
              <w:shd w:val="clear" w:color="auto" w:fill="auto"/>
              <w:spacing w:line="226" w:lineRule="exact"/>
              <w:ind w:left="109" w:right="115" w:firstLine="0"/>
              <w:rPr>
                <w:rFonts w:eastAsia="Calibri" w:cs="Times New Roman"/>
                <w:sz w:val="22"/>
                <w:szCs w:val="22"/>
              </w:rPr>
            </w:pPr>
          </w:p>
          <w:p w14:paraId="54C72B97" w14:textId="4E4A6C29" w:rsidR="0055024A" w:rsidRPr="00AF1009" w:rsidRDefault="0055024A" w:rsidP="0055024A">
            <w:pPr>
              <w:pStyle w:val="1"/>
              <w:shd w:val="clear" w:color="auto" w:fill="auto"/>
              <w:spacing w:line="226" w:lineRule="exact"/>
              <w:ind w:left="109" w:right="115" w:firstLine="0"/>
              <w:rPr>
                <w:rFonts w:eastAsia="Calibri" w:cs="Times New Roman"/>
                <w:sz w:val="22"/>
                <w:szCs w:val="22"/>
              </w:rPr>
            </w:pPr>
            <w:r>
              <w:rPr>
                <w:rFonts w:eastAsia="Calibri" w:cs="Times New Roman"/>
                <w:sz w:val="22"/>
                <w:szCs w:val="22"/>
              </w:rPr>
              <w:t>Договір набирає чинності з дати вказа</w:t>
            </w:r>
            <w:r w:rsidR="0062720C">
              <w:rPr>
                <w:rFonts w:eastAsia="Calibri" w:cs="Times New Roman"/>
                <w:sz w:val="22"/>
                <w:szCs w:val="22"/>
              </w:rPr>
              <w:t>ної</w:t>
            </w:r>
            <w:r>
              <w:rPr>
                <w:rFonts w:eastAsia="Calibri" w:cs="Times New Roman"/>
                <w:sz w:val="22"/>
                <w:szCs w:val="22"/>
              </w:rPr>
              <w:t xml:space="preserve"> в Заяві-приєднання</w:t>
            </w:r>
            <w:r w:rsidR="0062720C">
              <w:rPr>
                <w:rFonts w:eastAsia="Calibri" w:cs="Times New Roman"/>
                <w:sz w:val="22"/>
                <w:szCs w:val="22"/>
              </w:rPr>
              <w:t xml:space="preserve"> до Договору та діє в частині постачання до останнього числа місяця вказаного в цьому пункті, а в частині проведення розрахунків – </w:t>
            </w:r>
            <w:r w:rsidR="0062720C" w:rsidRPr="0062720C">
              <w:rPr>
                <w:rFonts w:eastAsia="Calibri" w:cs="Times New Roman"/>
                <w:sz w:val="22"/>
                <w:szCs w:val="22"/>
              </w:rPr>
              <w:t>до повного виконання Сторонами своїх зобов’язань</w:t>
            </w:r>
            <w:r w:rsidR="0062720C">
              <w:rPr>
                <w:rFonts w:eastAsia="Calibri" w:cs="Times New Roman"/>
                <w:sz w:val="22"/>
                <w:szCs w:val="22"/>
              </w:rPr>
              <w:t>.</w:t>
            </w:r>
            <w:r w:rsidR="0062720C">
              <w:rPr>
                <w:rFonts w:eastAsia="Calibri" w:cs="Times New Roman"/>
                <w:sz w:val="22"/>
                <w:szCs w:val="22"/>
              </w:rPr>
              <w:br/>
            </w:r>
            <w:r w:rsidRPr="00FD2CFC">
              <w:rPr>
                <w:rFonts w:eastAsia="Calibri" w:cs="Times New Roman"/>
                <w:sz w:val="22"/>
                <w:szCs w:val="22"/>
              </w:rPr>
              <w:t>Дія</w:t>
            </w:r>
            <w:r w:rsidRPr="00AF1009">
              <w:rPr>
                <w:rFonts w:eastAsia="Calibri" w:cs="Times New Roman"/>
                <w:sz w:val="22"/>
                <w:szCs w:val="22"/>
              </w:rPr>
              <w:t xml:space="preserve"> </w:t>
            </w:r>
            <w:r w:rsidR="0062720C">
              <w:rPr>
                <w:rFonts w:eastAsia="Calibri" w:cs="Times New Roman"/>
                <w:sz w:val="22"/>
                <w:szCs w:val="22"/>
              </w:rPr>
              <w:t>Д</w:t>
            </w:r>
            <w:r w:rsidRPr="00AF1009">
              <w:rPr>
                <w:rFonts w:eastAsia="Calibri" w:cs="Times New Roman"/>
                <w:sz w:val="22"/>
                <w:szCs w:val="22"/>
              </w:rPr>
              <w:t xml:space="preserve">оговору  може бути  пролонгована за взаємною  згодою  сторін за умови підписання Споживачем Комерційної пропозиції на наступний місяць. </w:t>
            </w:r>
          </w:p>
        </w:tc>
      </w:tr>
      <w:tr w:rsidR="0055024A" w:rsidRPr="00AF1009" w14:paraId="7910933A" w14:textId="77777777" w:rsidTr="0055024A">
        <w:trPr>
          <w:trHeight w:val="944"/>
        </w:trPr>
        <w:tc>
          <w:tcPr>
            <w:tcW w:w="624" w:type="dxa"/>
            <w:vAlign w:val="center"/>
          </w:tcPr>
          <w:p w14:paraId="6DEFD4AF" w14:textId="2F9B4806" w:rsidR="0055024A" w:rsidRPr="0001488C" w:rsidRDefault="0055024A" w:rsidP="0055024A">
            <w:pPr>
              <w:pStyle w:val="a8"/>
              <w:numPr>
                <w:ilvl w:val="0"/>
                <w:numId w:val="11"/>
              </w:numPr>
              <w:tabs>
                <w:tab w:val="left" w:pos="396"/>
              </w:tabs>
              <w:ind w:left="112" w:right="-423" w:firstLine="0"/>
              <w:jc w:val="both"/>
              <w:rPr>
                <w:sz w:val="22"/>
                <w:szCs w:val="22"/>
              </w:rPr>
            </w:pPr>
          </w:p>
        </w:tc>
        <w:tc>
          <w:tcPr>
            <w:tcW w:w="3482" w:type="dxa"/>
            <w:shd w:val="clear" w:color="auto" w:fill="auto"/>
            <w:vAlign w:val="center"/>
          </w:tcPr>
          <w:p w14:paraId="24BF2BCC" w14:textId="77777777" w:rsidR="0055024A" w:rsidRPr="00AF1009" w:rsidRDefault="0055024A" w:rsidP="0055024A">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6271" w:type="dxa"/>
            <w:shd w:val="clear" w:color="auto" w:fill="auto"/>
            <w:vAlign w:val="center"/>
          </w:tcPr>
          <w:p w14:paraId="54FFEC14" w14:textId="2C518CD7" w:rsidR="0055024A" w:rsidRPr="00AF1009" w:rsidRDefault="0055024A" w:rsidP="0055024A">
            <w:pPr>
              <w:pStyle w:val="Default"/>
              <w:ind w:left="109" w:right="115"/>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4EB453FF" w14:textId="77777777" w:rsidR="00630EE9" w:rsidRPr="00AF1009" w:rsidRDefault="00630EE9" w:rsidP="00C62306">
      <w:pPr>
        <w:jc w:val="both"/>
        <w:rPr>
          <w:sz w:val="22"/>
          <w:szCs w:val="22"/>
        </w:rPr>
        <w:sectPr w:rsidR="00630EE9" w:rsidRPr="00AF1009" w:rsidSect="00EC3AA0">
          <w:pgSz w:w="11906" w:h="16838"/>
          <w:pgMar w:top="851" w:right="851" w:bottom="851" w:left="1021" w:header="709" w:footer="709" w:gutter="0"/>
          <w:cols w:space="708"/>
          <w:titlePg/>
          <w:docGrid w:linePitch="360"/>
        </w:sectPr>
      </w:pPr>
    </w:p>
    <w:p w14:paraId="0BED21B8" w14:textId="695721B0" w:rsidR="00BD3655" w:rsidRPr="00AF1009" w:rsidRDefault="00BD3655" w:rsidP="00C62306">
      <w:pPr>
        <w:jc w:val="both"/>
        <w:rPr>
          <w:sz w:val="22"/>
          <w:szCs w:val="22"/>
        </w:rPr>
      </w:pPr>
    </w:p>
    <w:p w14:paraId="7ECD47ED" w14:textId="3D629B5C" w:rsidR="00BD3655" w:rsidRPr="00AF1009" w:rsidRDefault="00BD3655" w:rsidP="00C62306">
      <w:pPr>
        <w:jc w:val="both"/>
        <w:rPr>
          <w:sz w:val="22"/>
          <w:szCs w:val="22"/>
        </w:rPr>
      </w:pPr>
    </w:p>
    <w:p w14:paraId="449184A0" w14:textId="0FF68460" w:rsidR="00544C0C" w:rsidRPr="00AF1009" w:rsidRDefault="00544C0C" w:rsidP="00544C0C">
      <w:pPr>
        <w:contextualSpacing/>
        <w:jc w:val="both"/>
        <w:rPr>
          <w:b/>
          <w:color w:val="000000"/>
          <w:sz w:val="22"/>
          <w:szCs w:val="22"/>
          <w:lang w:eastAsia="ru-RU"/>
        </w:rPr>
        <w:sectPr w:rsidR="00544C0C" w:rsidRPr="00AF1009" w:rsidSect="00630EE9">
          <w:type w:val="continuous"/>
          <w:pgSz w:w="11906" w:h="16838"/>
          <w:pgMar w:top="851" w:right="851" w:bottom="851" w:left="1134" w:header="709" w:footer="709" w:gutter="0"/>
          <w:cols w:space="708"/>
          <w:titlePg/>
          <w:docGrid w:linePitch="360"/>
        </w:sectPr>
      </w:pPr>
    </w:p>
    <w:p w14:paraId="1D99B9E1" w14:textId="77777777" w:rsidR="00544C0C" w:rsidRPr="00AF1009" w:rsidRDefault="00544C0C" w:rsidP="00544C0C">
      <w:pPr>
        <w:contextualSpacing/>
        <w:jc w:val="both"/>
        <w:rPr>
          <w:b/>
          <w:color w:val="000000"/>
          <w:sz w:val="22"/>
          <w:szCs w:val="22"/>
          <w:lang w:eastAsia="ru-RU"/>
        </w:rPr>
      </w:pPr>
      <w:r w:rsidRPr="00AF1009">
        <w:rPr>
          <w:b/>
          <w:color w:val="000000"/>
          <w:sz w:val="22"/>
          <w:szCs w:val="22"/>
          <w:lang w:eastAsia="ru-RU"/>
        </w:rPr>
        <w:t xml:space="preserve">Споживач </w:t>
      </w:r>
    </w:p>
    <w:p w14:paraId="2D7CB8B8" w14:textId="77777777" w:rsidR="00544C0C" w:rsidRPr="00AF1009" w:rsidRDefault="00544C0C" w:rsidP="00544C0C">
      <w:pPr>
        <w:contextualSpacing/>
        <w:jc w:val="both"/>
        <w:rPr>
          <w:b/>
          <w:color w:val="000000"/>
          <w:sz w:val="22"/>
          <w:szCs w:val="22"/>
          <w:lang w:eastAsia="ru-RU"/>
        </w:rPr>
      </w:pPr>
    </w:p>
    <w:p w14:paraId="06F1354F" w14:textId="58DD58C4" w:rsidR="00544C0C" w:rsidRPr="00AF1009" w:rsidRDefault="00F830E6" w:rsidP="00544C0C">
      <w:pPr>
        <w:contextualSpacing/>
        <w:jc w:val="both"/>
        <w:rPr>
          <w:b/>
          <w:color w:val="000000"/>
          <w:sz w:val="22"/>
          <w:szCs w:val="22"/>
          <w:lang w:eastAsia="ru-RU"/>
        </w:rPr>
      </w:pPr>
      <w:permStart w:id="1571910115" w:edGrp="everyone"/>
      <w:r w:rsidRPr="00AF1009">
        <w:rPr>
          <w:b/>
          <w:color w:val="000000"/>
          <w:sz w:val="22"/>
          <w:szCs w:val="22"/>
          <w:lang w:eastAsia="ru-RU"/>
        </w:rPr>
        <w:t>_________________</w:t>
      </w:r>
    </w:p>
    <w:permEnd w:id="1571910115"/>
    <w:p w14:paraId="1E101623" w14:textId="77777777" w:rsidR="00544C0C" w:rsidRPr="00AF1009" w:rsidRDefault="00544C0C" w:rsidP="00544C0C">
      <w:pPr>
        <w:contextualSpacing/>
        <w:jc w:val="both"/>
        <w:rPr>
          <w:b/>
          <w:color w:val="000000"/>
          <w:sz w:val="22"/>
          <w:szCs w:val="22"/>
          <w:lang w:eastAsia="ru-RU"/>
        </w:rPr>
      </w:pPr>
    </w:p>
    <w:p w14:paraId="6E96C6FA" w14:textId="12B2A973" w:rsidR="00544C0C" w:rsidRPr="00AF1009" w:rsidRDefault="00F830E6" w:rsidP="00544C0C">
      <w:pPr>
        <w:contextualSpacing/>
        <w:jc w:val="both"/>
        <w:rPr>
          <w:b/>
          <w:color w:val="000000"/>
          <w:sz w:val="22"/>
          <w:szCs w:val="22"/>
          <w:lang w:eastAsia="ru-RU"/>
        </w:rPr>
      </w:pPr>
      <w:permStart w:id="393696155" w:edGrp="everyone"/>
      <w:r w:rsidRPr="00AF1009">
        <w:rPr>
          <w:b/>
          <w:color w:val="000000"/>
          <w:sz w:val="22"/>
          <w:szCs w:val="22"/>
          <w:lang w:eastAsia="ru-RU"/>
        </w:rPr>
        <w:t>_____________</w:t>
      </w:r>
    </w:p>
    <w:permEnd w:id="393696155"/>
    <w:p w14:paraId="295C5643" w14:textId="77777777" w:rsidR="00544C0C" w:rsidRPr="00AF1009" w:rsidRDefault="00544C0C" w:rsidP="00544C0C">
      <w:pPr>
        <w:contextualSpacing/>
        <w:jc w:val="both"/>
        <w:rPr>
          <w:b/>
          <w:color w:val="000000"/>
          <w:sz w:val="22"/>
          <w:szCs w:val="22"/>
          <w:lang w:eastAsia="ru-RU"/>
        </w:rPr>
      </w:pPr>
    </w:p>
    <w:p w14:paraId="5666227A" w14:textId="77777777" w:rsidR="00544C0C" w:rsidRPr="00AF1009" w:rsidRDefault="00544C0C" w:rsidP="00544C0C">
      <w:pPr>
        <w:contextualSpacing/>
        <w:jc w:val="both"/>
        <w:rPr>
          <w:b/>
          <w:color w:val="000000"/>
          <w:sz w:val="22"/>
          <w:szCs w:val="22"/>
          <w:lang w:eastAsia="ru-RU"/>
        </w:rPr>
      </w:pPr>
    </w:p>
    <w:p w14:paraId="27458FDE" w14:textId="71F89648" w:rsidR="00544C0C" w:rsidRPr="00AF1009" w:rsidRDefault="00544C0C" w:rsidP="00544C0C">
      <w:pPr>
        <w:contextualSpacing/>
        <w:jc w:val="both"/>
        <w:rPr>
          <w:b/>
          <w:color w:val="000000"/>
          <w:sz w:val="22"/>
          <w:szCs w:val="22"/>
          <w:lang w:eastAsia="ru-RU"/>
        </w:rPr>
      </w:pPr>
      <w:r w:rsidRPr="00AF1009">
        <w:rPr>
          <w:b/>
          <w:color w:val="000000"/>
          <w:sz w:val="22"/>
          <w:szCs w:val="22"/>
          <w:lang w:eastAsia="ru-RU"/>
        </w:rPr>
        <w:t>_______________________/</w:t>
      </w:r>
      <w:permStart w:id="763653238" w:edGrp="everyone"/>
      <w:r w:rsidR="00F830E6" w:rsidRPr="00AF1009">
        <w:rPr>
          <w:b/>
          <w:color w:val="000000"/>
          <w:sz w:val="22"/>
          <w:szCs w:val="22"/>
          <w:lang w:eastAsia="ru-RU"/>
        </w:rPr>
        <w:t xml:space="preserve">                   </w:t>
      </w:r>
      <w:r w:rsidRPr="00AF1009">
        <w:rPr>
          <w:b/>
          <w:color w:val="000000"/>
          <w:sz w:val="22"/>
          <w:szCs w:val="22"/>
          <w:lang w:eastAsia="ru-RU"/>
        </w:rPr>
        <w:t xml:space="preserve"> </w:t>
      </w:r>
      <w:permEnd w:id="763653238"/>
      <w:r w:rsidRPr="00AF1009">
        <w:rPr>
          <w:b/>
          <w:color w:val="000000"/>
          <w:sz w:val="22"/>
          <w:szCs w:val="22"/>
          <w:lang w:eastAsia="ru-RU"/>
        </w:rPr>
        <w:t xml:space="preserve">/ </w:t>
      </w:r>
    </w:p>
    <w:p w14:paraId="32AD008E" w14:textId="77777777" w:rsidR="00544C0C" w:rsidRPr="00AF1009" w:rsidRDefault="00544C0C" w:rsidP="00544C0C">
      <w:pPr>
        <w:jc w:val="both"/>
        <w:rPr>
          <w:sz w:val="22"/>
          <w:szCs w:val="22"/>
        </w:rPr>
      </w:pPr>
      <w:r w:rsidRPr="00AF1009">
        <w:rPr>
          <w:b/>
          <w:color w:val="000000"/>
          <w:sz w:val="22"/>
          <w:szCs w:val="22"/>
          <w:lang w:eastAsia="ru-RU"/>
        </w:rPr>
        <w:t xml:space="preserve">м. п.  </w:t>
      </w:r>
    </w:p>
    <w:p w14:paraId="7EC72059" w14:textId="77777777" w:rsidR="00544C0C" w:rsidRPr="00AF1009" w:rsidRDefault="00544C0C" w:rsidP="00544C0C">
      <w:pPr>
        <w:contextualSpacing/>
        <w:jc w:val="both"/>
        <w:rPr>
          <w:b/>
          <w:color w:val="000000"/>
          <w:sz w:val="22"/>
          <w:szCs w:val="22"/>
          <w:lang w:eastAsia="ru-RU"/>
        </w:rPr>
      </w:pPr>
    </w:p>
    <w:p w14:paraId="58BCA844" w14:textId="77777777" w:rsidR="00544C0C" w:rsidRPr="00AF1009" w:rsidRDefault="00544C0C" w:rsidP="008849F6">
      <w:pPr>
        <w:jc w:val="both"/>
        <w:rPr>
          <w:b/>
          <w:color w:val="000000"/>
          <w:sz w:val="22"/>
          <w:szCs w:val="22"/>
          <w:lang w:eastAsia="ru-RU"/>
        </w:rPr>
        <w:sectPr w:rsidR="00544C0C" w:rsidRPr="00AF1009" w:rsidSect="00630EE9">
          <w:type w:val="continuous"/>
          <w:pgSz w:w="11906" w:h="16838"/>
          <w:pgMar w:top="851" w:right="851" w:bottom="851" w:left="1134" w:header="709" w:footer="709" w:gutter="0"/>
          <w:cols w:space="708"/>
          <w:titlePg/>
          <w:docGrid w:linePitch="360"/>
        </w:sectPr>
      </w:pPr>
    </w:p>
    <w:p w14:paraId="4FCDBDCE" w14:textId="77777777" w:rsidR="00544C0C" w:rsidRPr="00AF1009" w:rsidRDefault="00544C0C" w:rsidP="008849F6">
      <w:pPr>
        <w:jc w:val="both"/>
        <w:rPr>
          <w:b/>
          <w:color w:val="000000"/>
          <w:sz w:val="22"/>
          <w:szCs w:val="22"/>
          <w:lang w:eastAsia="ru-RU"/>
        </w:rPr>
      </w:pPr>
    </w:p>
    <w:p w14:paraId="24CC3E4F" w14:textId="77777777" w:rsidR="00544C0C" w:rsidRPr="00AF1009" w:rsidRDefault="00544C0C" w:rsidP="008B3362">
      <w:pPr>
        <w:jc w:val="both"/>
        <w:rPr>
          <w:b/>
          <w:color w:val="000000"/>
          <w:sz w:val="22"/>
          <w:szCs w:val="22"/>
          <w:lang w:eastAsia="ru-RU"/>
        </w:rPr>
      </w:pPr>
    </w:p>
    <w:p w14:paraId="1594A7F3" w14:textId="265F69B0" w:rsidR="00BD3655" w:rsidRPr="00AF1009" w:rsidRDefault="008B3362" w:rsidP="008B3362">
      <w:pPr>
        <w:jc w:val="both"/>
        <w:rPr>
          <w:sz w:val="22"/>
          <w:szCs w:val="22"/>
        </w:rPr>
      </w:pPr>
      <w:r w:rsidRPr="00AF1009">
        <w:rPr>
          <w:b/>
          <w:color w:val="000000"/>
          <w:sz w:val="22"/>
          <w:szCs w:val="22"/>
          <w:lang w:eastAsia="ru-RU"/>
        </w:rPr>
        <w:t>«</w:t>
      </w:r>
      <w:r w:rsidR="000E0C4D" w:rsidRPr="00AF1009">
        <w:rPr>
          <w:b/>
          <w:color w:val="000000"/>
          <w:sz w:val="22"/>
          <w:szCs w:val="22"/>
          <w:lang w:eastAsia="ru-RU"/>
        </w:rPr>
        <w:t xml:space="preserve"> </w:t>
      </w:r>
      <w:permStart w:id="2003897187" w:edGrp="everyone"/>
      <w:r w:rsidR="00F830E6" w:rsidRPr="00AF1009">
        <w:rPr>
          <w:b/>
          <w:color w:val="000000"/>
          <w:sz w:val="22"/>
          <w:szCs w:val="22"/>
          <w:lang w:eastAsia="ru-RU"/>
        </w:rPr>
        <w:t>_____</w:t>
      </w:r>
      <w:permEnd w:id="2003897187"/>
      <w:r w:rsidR="000E0C4D" w:rsidRPr="00AF1009">
        <w:rPr>
          <w:b/>
          <w:color w:val="000000"/>
          <w:sz w:val="22"/>
          <w:szCs w:val="22"/>
          <w:lang w:eastAsia="ru-RU"/>
        </w:rPr>
        <w:t xml:space="preserve"> </w:t>
      </w:r>
      <w:r w:rsidRPr="00AF1009">
        <w:rPr>
          <w:b/>
          <w:color w:val="000000"/>
          <w:sz w:val="22"/>
          <w:szCs w:val="22"/>
          <w:lang w:eastAsia="ru-RU"/>
        </w:rPr>
        <w:t xml:space="preserve">» </w:t>
      </w:r>
      <w:permStart w:id="1942054597" w:edGrp="everyone"/>
      <w:r w:rsidR="00F830E6" w:rsidRPr="00AF1009">
        <w:rPr>
          <w:b/>
          <w:color w:val="000000"/>
          <w:sz w:val="22"/>
          <w:szCs w:val="22"/>
          <w:lang w:eastAsia="ru-RU"/>
        </w:rPr>
        <w:t>____________</w:t>
      </w:r>
      <w:permEnd w:id="1942054597"/>
      <w:r w:rsidRPr="00AF1009">
        <w:rPr>
          <w:b/>
          <w:color w:val="000000"/>
          <w:sz w:val="22"/>
          <w:szCs w:val="22"/>
          <w:lang w:eastAsia="ru-RU"/>
        </w:rPr>
        <w:t xml:space="preserve"> </w:t>
      </w:r>
      <w:permStart w:id="840000579" w:edGrp="everyone"/>
      <w:r w:rsidR="00F830E6" w:rsidRPr="00AF1009">
        <w:rPr>
          <w:b/>
          <w:color w:val="000000"/>
          <w:sz w:val="22"/>
          <w:szCs w:val="22"/>
          <w:lang w:eastAsia="ru-RU"/>
        </w:rPr>
        <w:t>________</w:t>
      </w:r>
      <w:permEnd w:id="840000579"/>
      <w:r w:rsidRPr="00AF1009">
        <w:rPr>
          <w:b/>
          <w:color w:val="000000"/>
          <w:sz w:val="22"/>
          <w:szCs w:val="22"/>
          <w:lang w:eastAsia="ru-RU"/>
        </w:rPr>
        <w:t xml:space="preserve"> року</w:t>
      </w:r>
    </w:p>
    <w:sectPr w:rsidR="00BD3655" w:rsidRPr="00AF1009" w:rsidSect="00630EE9">
      <w:type w:val="continuous"/>
      <w:pgSz w:w="11906" w:h="16838"/>
      <w:pgMar w:top="851" w:right="851"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DC5"/>
    <w:multiLevelType w:val="hybridMultilevel"/>
    <w:tmpl w:val="43AED57A"/>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0E882A19"/>
    <w:multiLevelType w:val="hybridMultilevel"/>
    <w:tmpl w:val="53FA2B70"/>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4" w15:restartNumberingAfterBreak="0">
    <w:nsid w:val="1681057E"/>
    <w:multiLevelType w:val="hybridMultilevel"/>
    <w:tmpl w:val="361E6694"/>
    <w:lvl w:ilvl="0" w:tplc="6880522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1D2D6DB2"/>
    <w:multiLevelType w:val="hybridMultilevel"/>
    <w:tmpl w:val="361E6694"/>
    <w:lvl w:ilvl="0" w:tplc="6880522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F385F36"/>
    <w:multiLevelType w:val="hybridMultilevel"/>
    <w:tmpl w:val="D034D80C"/>
    <w:lvl w:ilvl="0" w:tplc="68805228">
      <w:start w:val="1"/>
      <w:numFmt w:val="decimal"/>
      <w:lvlText w:val="%1."/>
      <w:lvlJc w:val="left"/>
      <w:pPr>
        <w:ind w:left="928"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2C33FE3"/>
    <w:multiLevelType w:val="hybridMultilevel"/>
    <w:tmpl w:val="4196A13A"/>
    <w:lvl w:ilvl="0" w:tplc="68805228">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DE2E92"/>
    <w:multiLevelType w:val="hybridMultilevel"/>
    <w:tmpl w:val="A5A6646E"/>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9" w15:restartNumberingAfterBreak="0">
    <w:nsid w:val="7325356E"/>
    <w:multiLevelType w:val="hybridMultilevel"/>
    <w:tmpl w:val="087E2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
  </w:num>
  <w:num w:numId="4">
    <w:abstractNumId w:val="5"/>
  </w:num>
  <w:num w:numId="5">
    <w:abstractNumId w:val="0"/>
  </w:num>
  <w:num w:numId="6">
    <w:abstractNumId w:val="8"/>
  </w:num>
  <w:num w:numId="7">
    <w:abstractNumId w:val="3"/>
  </w:num>
  <w:num w:numId="8">
    <w:abstractNumId w:val="4"/>
  </w:num>
  <w:num w:numId="9">
    <w:abstractNumId w:val="7"/>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ocumentProtection w:edit="readOnly" w:formatting="1" w:enforcement="1" w:cryptProviderType="rsaAES" w:cryptAlgorithmClass="hash" w:cryptAlgorithmType="typeAny" w:cryptAlgorithmSid="14" w:cryptSpinCount="100000" w:hash="guPvnoNyPg6IUZCJ12piurXlv4Ck0TMwqMxxSSUT/39ReyV77P98DthcTHP5CZXn+9U+4CA3T6jbVGN+n3uxTQ==" w:salt="jVaUrSW6kQGZXtOgkTu79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1488C"/>
    <w:rsid w:val="00015338"/>
    <w:rsid w:val="0002614E"/>
    <w:rsid w:val="000460BE"/>
    <w:rsid w:val="00051A2D"/>
    <w:rsid w:val="0006071D"/>
    <w:rsid w:val="00076189"/>
    <w:rsid w:val="00076BD4"/>
    <w:rsid w:val="0009250C"/>
    <w:rsid w:val="00096E01"/>
    <w:rsid w:val="00097761"/>
    <w:rsid w:val="000C21AF"/>
    <w:rsid w:val="000D780B"/>
    <w:rsid w:val="000E0C4D"/>
    <w:rsid w:val="000E0CB6"/>
    <w:rsid w:val="000F162B"/>
    <w:rsid w:val="00124A3F"/>
    <w:rsid w:val="0014452B"/>
    <w:rsid w:val="00152ADF"/>
    <w:rsid w:val="00152EFE"/>
    <w:rsid w:val="001571E0"/>
    <w:rsid w:val="00160635"/>
    <w:rsid w:val="00167300"/>
    <w:rsid w:val="00182E66"/>
    <w:rsid w:val="00195706"/>
    <w:rsid w:val="001A7D89"/>
    <w:rsid w:val="001B40E7"/>
    <w:rsid w:val="001C6C53"/>
    <w:rsid w:val="001D03E5"/>
    <w:rsid w:val="001E2FBA"/>
    <w:rsid w:val="001E326C"/>
    <w:rsid w:val="001F0E10"/>
    <w:rsid w:val="00201DB4"/>
    <w:rsid w:val="002070F0"/>
    <w:rsid w:val="0021298D"/>
    <w:rsid w:val="0023110C"/>
    <w:rsid w:val="00244A2C"/>
    <w:rsid w:val="00246BA7"/>
    <w:rsid w:val="00247362"/>
    <w:rsid w:val="002507D6"/>
    <w:rsid w:val="00260836"/>
    <w:rsid w:val="00262B5E"/>
    <w:rsid w:val="00291AA5"/>
    <w:rsid w:val="002A050C"/>
    <w:rsid w:val="002A07AA"/>
    <w:rsid w:val="002A23D0"/>
    <w:rsid w:val="002A516F"/>
    <w:rsid w:val="002E6F8F"/>
    <w:rsid w:val="002E7CDB"/>
    <w:rsid w:val="003060F4"/>
    <w:rsid w:val="00316877"/>
    <w:rsid w:val="0032687F"/>
    <w:rsid w:val="00327808"/>
    <w:rsid w:val="0033437E"/>
    <w:rsid w:val="00355B47"/>
    <w:rsid w:val="003562B2"/>
    <w:rsid w:val="00363B24"/>
    <w:rsid w:val="003867D0"/>
    <w:rsid w:val="0038723D"/>
    <w:rsid w:val="003A0CB2"/>
    <w:rsid w:val="003A116F"/>
    <w:rsid w:val="003A2604"/>
    <w:rsid w:val="003A4D1F"/>
    <w:rsid w:val="003A6E85"/>
    <w:rsid w:val="003B3B30"/>
    <w:rsid w:val="003E7F94"/>
    <w:rsid w:val="003F5303"/>
    <w:rsid w:val="00403F0E"/>
    <w:rsid w:val="004167B4"/>
    <w:rsid w:val="004229E5"/>
    <w:rsid w:val="0042451C"/>
    <w:rsid w:val="00431140"/>
    <w:rsid w:val="004355AB"/>
    <w:rsid w:val="004433BC"/>
    <w:rsid w:val="004602C5"/>
    <w:rsid w:val="00467ABA"/>
    <w:rsid w:val="004740CB"/>
    <w:rsid w:val="004742BB"/>
    <w:rsid w:val="00476343"/>
    <w:rsid w:val="00484048"/>
    <w:rsid w:val="0048658E"/>
    <w:rsid w:val="00491CD7"/>
    <w:rsid w:val="004A341B"/>
    <w:rsid w:val="004A4100"/>
    <w:rsid w:val="004A7CF0"/>
    <w:rsid w:val="004C6948"/>
    <w:rsid w:val="004D69D8"/>
    <w:rsid w:val="004F0574"/>
    <w:rsid w:val="004F30C6"/>
    <w:rsid w:val="00502F8D"/>
    <w:rsid w:val="00510F0B"/>
    <w:rsid w:val="00520BC9"/>
    <w:rsid w:val="0052120F"/>
    <w:rsid w:val="0052536F"/>
    <w:rsid w:val="00544C0C"/>
    <w:rsid w:val="0055024A"/>
    <w:rsid w:val="00557CA9"/>
    <w:rsid w:val="005777D6"/>
    <w:rsid w:val="00580F8D"/>
    <w:rsid w:val="00581D79"/>
    <w:rsid w:val="00587059"/>
    <w:rsid w:val="00593F19"/>
    <w:rsid w:val="005A3A2F"/>
    <w:rsid w:val="005A6483"/>
    <w:rsid w:val="005B4104"/>
    <w:rsid w:val="005B5FD2"/>
    <w:rsid w:val="005C0005"/>
    <w:rsid w:val="005C79B9"/>
    <w:rsid w:val="005E4EAC"/>
    <w:rsid w:val="005F18AA"/>
    <w:rsid w:val="005F5A09"/>
    <w:rsid w:val="00625653"/>
    <w:rsid w:val="0062720C"/>
    <w:rsid w:val="00630EE9"/>
    <w:rsid w:val="0063154D"/>
    <w:rsid w:val="00631B97"/>
    <w:rsid w:val="006376BB"/>
    <w:rsid w:val="0065075B"/>
    <w:rsid w:val="00670EF7"/>
    <w:rsid w:val="0067166B"/>
    <w:rsid w:val="00680B88"/>
    <w:rsid w:val="00693707"/>
    <w:rsid w:val="00695986"/>
    <w:rsid w:val="00695DF1"/>
    <w:rsid w:val="006A1A53"/>
    <w:rsid w:val="006A77D2"/>
    <w:rsid w:val="006B37D5"/>
    <w:rsid w:val="006B6847"/>
    <w:rsid w:val="006B76E1"/>
    <w:rsid w:val="006E4841"/>
    <w:rsid w:val="00701290"/>
    <w:rsid w:val="00701AF5"/>
    <w:rsid w:val="007035C6"/>
    <w:rsid w:val="00705C62"/>
    <w:rsid w:val="00715C19"/>
    <w:rsid w:val="00722708"/>
    <w:rsid w:val="00724C94"/>
    <w:rsid w:val="0073217C"/>
    <w:rsid w:val="00732C5D"/>
    <w:rsid w:val="0073636A"/>
    <w:rsid w:val="00736E00"/>
    <w:rsid w:val="0074041F"/>
    <w:rsid w:val="00750B59"/>
    <w:rsid w:val="00751BC2"/>
    <w:rsid w:val="007759B2"/>
    <w:rsid w:val="00786DAA"/>
    <w:rsid w:val="00791F58"/>
    <w:rsid w:val="00796061"/>
    <w:rsid w:val="007B13FD"/>
    <w:rsid w:val="007B1F00"/>
    <w:rsid w:val="007C091D"/>
    <w:rsid w:val="007E52E2"/>
    <w:rsid w:val="007F56D8"/>
    <w:rsid w:val="00800BA4"/>
    <w:rsid w:val="0081265F"/>
    <w:rsid w:val="00822C9D"/>
    <w:rsid w:val="00827834"/>
    <w:rsid w:val="0084566B"/>
    <w:rsid w:val="00856349"/>
    <w:rsid w:val="0086489C"/>
    <w:rsid w:val="008665D8"/>
    <w:rsid w:val="008849F6"/>
    <w:rsid w:val="0089600E"/>
    <w:rsid w:val="008A5098"/>
    <w:rsid w:val="008A77B2"/>
    <w:rsid w:val="008B3362"/>
    <w:rsid w:val="008B38E0"/>
    <w:rsid w:val="008B3913"/>
    <w:rsid w:val="008C1E40"/>
    <w:rsid w:val="008C2AA9"/>
    <w:rsid w:val="008C501A"/>
    <w:rsid w:val="008F2B21"/>
    <w:rsid w:val="008F6F18"/>
    <w:rsid w:val="00913499"/>
    <w:rsid w:val="00914436"/>
    <w:rsid w:val="00915623"/>
    <w:rsid w:val="0092725B"/>
    <w:rsid w:val="00934089"/>
    <w:rsid w:val="00936FE7"/>
    <w:rsid w:val="009403A4"/>
    <w:rsid w:val="009408FF"/>
    <w:rsid w:val="0096162C"/>
    <w:rsid w:val="00967F5B"/>
    <w:rsid w:val="00970A0F"/>
    <w:rsid w:val="00974731"/>
    <w:rsid w:val="00976E55"/>
    <w:rsid w:val="009C240F"/>
    <w:rsid w:val="009C3037"/>
    <w:rsid w:val="009C4114"/>
    <w:rsid w:val="009C4EE9"/>
    <w:rsid w:val="009C5CAB"/>
    <w:rsid w:val="009E1C85"/>
    <w:rsid w:val="009E7CDA"/>
    <w:rsid w:val="009E7DAC"/>
    <w:rsid w:val="00A13C6A"/>
    <w:rsid w:val="00A21CC6"/>
    <w:rsid w:val="00A25A6B"/>
    <w:rsid w:val="00A33A53"/>
    <w:rsid w:val="00A51F78"/>
    <w:rsid w:val="00A60DE6"/>
    <w:rsid w:val="00A74964"/>
    <w:rsid w:val="00A83A5C"/>
    <w:rsid w:val="00A867BD"/>
    <w:rsid w:val="00AD5980"/>
    <w:rsid w:val="00AF1009"/>
    <w:rsid w:val="00AF25EF"/>
    <w:rsid w:val="00AF61B7"/>
    <w:rsid w:val="00AF7177"/>
    <w:rsid w:val="00AF7760"/>
    <w:rsid w:val="00B01C47"/>
    <w:rsid w:val="00B02A64"/>
    <w:rsid w:val="00B11722"/>
    <w:rsid w:val="00B151AE"/>
    <w:rsid w:val="00B16ECD"/>
    <w:rsid w:val="00B17497"/>
    <w:rsid w:val="00B232FE"/>
    <w:rsid w:val="00B40297"/>
    <w:rsid w:val="00B40F3F"/>
    <w:rsid w:val="00B476C5"/>
    <w:rsid w:val="00B50AF9"/>
    <w:rsid w:val="00B50D56"/>
    <w:rsid w:val="00B54C52"/>
    <w:rsid w:val="00B568F0"/>
    <w:rsid w:val="00B606B3"/>
    <w:rsid w:val="00B654CA"/>
    <w:rsid w:val="00B6638D"/>
    <w:rsid w:val="00B70893"/>
    <w:rsid w:val="00B91E48"/>
    <w:rsid w:val="00BA4272"/>
    <w:rsid w:val="00BB2564"/>
    <w:rsid w:val="00BD0257"/>
    <w:rsid w:val="00BD12EB"/>
    <w:rsid w:val="00BD3655"/>
    <w:rsid w:val="00BD4C6A"/>
    <w:rsid w:val="00BF198D"/>
    <w:rsid w:val="00C00000"/>
    <w:rsid w:val="00C00CBA"/>
    <w:rsid w:val="00C14C7F"/>
    <w:rsid w:val="00C1734E"/>
    <w:rsid w:val="00C513BD"/>
    <w:rsid w:val="00C62306"/>
    <w:rsid w:val="00C64F0D"/>
    <w:rsid w:val="00C90753"/>
    <w:rsid w:val="00C91965"/>
    <w:rsid w:val="00C92D48"/>
    <w:rsid w:val="00CA222E"/>
    <w:rsid w:val="00CB0C82"/>
    <w:rsid w:val="00CB2DD0"/>
    <w:rsid w:val="00CB7C5E"/>
    <w:rsid w:val="00CD2EB6"/>
    <w:rsid w:val="00CF0CB3"/>
    <w:rsid w:val="00D046F6"/>
    <w:rsid w:val="00D0740E"/>
    <w:rsid w:val="00D23B3C"/>
    <w:rsid w:val="00D23C36"/>
    <w:rsid w:val="00D33AD7"/>
    <w:rsid w:val="00D56627"/>
    <w:rsid w:val="00D801CF"/>
    <w:rsid w:val="00D91CC3"/>
    <w:rsid w:val="00DA0B6C"/>
    <w:rsid w:val="00DA3464"/>
    <w:rsid w:val="00DA7ED1"/>
    <w:rsid w:val="00DB60B5"/>
    <w:rsid w:val="00DC2653"/>
    <w:rsid w:val="00DD0329"/>
    <w:rsid w:val="00DE3E2B"/>
    <w:rsid w:val="00DE52ED"/>
    <w:rsid w:val="00DF78A4"/>
    <w:rsid w:val="00E01224"/>
    <w:rsid w:val="00E20A4C"/>
    <w:rsid w:val="00E212AD"/>
    <w:rsid w:val="00E302B4"/>
    <w:rsid w:val="00E32214"/>
    <w:rsid w:val="00E47240"/>
    <w:rsid w:val="00E54138"/>
    <w:rsid w:val="00E6480F"/>
    <w:rsid w:val="00E65349"/>
    <w:rsid w:val="00E770B8"/>
    <w:rsid w:val="00E91159"/>
    <w:rsid w:val="00E912C0"/>
    <w:rsid w:val="00E9740E"/>
    <w:rsid w:val="00EA00D0"/>
    <w:rsid w:val="00EA45D5"/>
    <w:rsid w:val="00EA6027"/>
    <w:rsid w:val="00EC3AA0"/>
    <w:rsid w:val="00EC7779"/>
    <w:rsid w:val="00ED24C0"/>
    <w:rsid w:val="00EE2F82"/>
    <w:rsid w:val="00EE3A65"/>
    <w:rsid w:val="00EE7DF5"/>
    <w:rsid w:val="00F06A59"/>
    <w:rsid w:val="00F44769"/>
    <w:rsid w:val="00F53E21"/>
    <w:rsid w:val="00F56D6E"/>
    <w:rsid w:val="00F714B2"/>
    <w:rsid w:val="00F830E6"/>
    <w:rsid w:val="00F940D8"/>
    <w:rsid w:val="00F95CCE"/>
    <w:rsid w:val="00FC2542"/>
    <w:rsid w:val="00FC552C"/>
    <w:rsid w:val="00FD0D91"/>
    <w:rsid w:val="00FD2CFC"/>
    <w:rsid w:val="00FD49FF"/>
    <w:rsid w:val="00FE520C"/>
    <w:rsid w:val="00FE630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і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і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ітки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ітки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у виносці Знак"/>
    <w:basedOn w:val="a0"/>
    <w:link w:val="af0"/>
    <w:uiPriority w:val="99"/>
    <w:semiHidden/>
    <w:rsid w:val="00A74964"/>
    <w:rPr>
      <w:rFonts w:ascii="Segoe UI" w:eastAsia="Times New Roman" w:hAnsi="Segoe UI" w:cs="Segoe UI"/>
      <w:sz w:val="18"/>
      <w:szCs w:val="18"/>
      <w:lang w:val="uk-UA" w:eastAsia="uk-UA"/>
    </w:rPr>
  </w:style>
  <w:style w:type="character" w:styleId="af2">
    <w:name w:val="Unresolved Mention"/>
    <w:basedOn w:val="a0"/>
    <w:uiPriority w:val="99"/>
    <w:semiHidden/>
    <w:unhideWhenUsed/>
    <w:rsid w:val="009408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gp.com.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46EBE-103E-4E1E-AD71-44E6EACDE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1005</Words>
  <Characters>5731</Characters>
  <Application>Microsoft Office Word</Application>
  <DocSecurity>8</DocSecurity>
  <Lines>47</Lines>
  <Paragraphs>13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Татяна Верозуб</cp:lastModifiedBy>
  <cp:revision>2</cp:revision>
  <cp:lastPrinted>2021-06-10T11:39:00Z</cp:lastPrinted>
  <dcterms:created xsi:type="dcterms:W3CDTF">2025-05-22T11:47:00Z</dcterms:created>
  <dcterms:modified xsi:type="dcterms:W3CDTF">2025-05-22T11:47:00Z</dcterms:modified>
</cp:coreProperties>
</file>