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393059952" w:edGrp="everyone"/>
      <w:r w:rsidR="00F830E6" w:rsidRPr="00AF1009">
        <w:rPr>
          <w:sz w:val="16"/>
          <w:szCs w:val="16"/>
        </w:rPr>
        <w:t>____</w:t>
      </w:r>
      <w:permEnd w:id="1393059952"/>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662530292" w:edGrp="everyone"/>
      <w:r w:rsidR="00F830E6" w:rsidRPr="00AF1009">
        <w:rPr>
          <w:sz w:val="16"/>
          <w:szCs w:val="16"/>
        </w:rPr>
        <w:t>_____________</w:t>
      </w:r>
      <w:permEnd w:id="662530292"/>
      <w:r w:rsidR="0065075B" w:rsidRPr="00AF1009">
        <w:rPr>
          <w:sz w:val="16"/>
          <w:szCs w:val="16"/>
        </w:rPr>
        <w:t xml:space="preserve"> </w:t>
      </w:r>
      <w:r w:rsidR="00F830E6" w:rsidRPr="00AF1009">
        <w:rPr>
          <w:sz w:val="16"/>
          <w:szCs w:val="16"/>
        </w:rPr>
        <w:t xml:space="preserve"> </w:t>
      </w:r>
      <w:permStart w:id="526546608" w:edGrp="everyone"/>
      <w:r w:rsidR="00F830E6" w:rsidRPr="00AF1009">
        <w:rPr>
          <w:sz w:val="16"/>
          <w:szCs w:val="16"/>
        </w:rPr>
        <w:t>________</w:t>
      </w:r>
      <w:permEnd w:id="526546608"/>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72D80467"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EC7779">
        <w:rPr>
          <w:b/>
          <w:bCs/>
          <w:sz w:val="22"/>
          <w:szCs w:val="22"/>
          <w:lang w:eastAsia="ru-RU"/>
        </w:rPr>
        <w:t>грудень</w:t>
      </w:r>
      <w:r w:rsidR="00CB0C82">
        <w:rPr>
          <w:b/>
          <w:bCs/>
          <w:sz w:val="22"/>
          <w:szCs w:val="22"/>
          <w:lang w:eastAsia="ru-RU"/>
        </w:rPr>
        <w:t xml:space="preserve"> 2024</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476F42D0"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r w:rsidR="00516CD1">
              <w:rPr>
                <w:b/>
                <w:color w:val="000000"/>
                <w:sz w:val="22"/>
                <w:szCs w:val="22"/>
                <w:lang w:eastAsia="ru-RU"/>
              </w:rPr>
              <w:t xml:space="preserve"> </w:t>
            </w:r>
            <w:permStart w:id="649022733" w:edGrp="everyone"/>
            <w:r w:rsidR="00516CD1">
              <w:rPr>
                <w:b/>
                <w:color w:val="000000"/>
                <w:sz w:val="22"/>
                <w:szCs w:val="22"/>
                <w:lang w:eastAsia="ru-RU"/>
              </w:rPr>
              <w:t xml:space="preserve">                                                                                                      </w:t>
            </w:r>
            <w:permEnd w:id="649022733"/>
            <w:r w:rsidR="00516CD1">
              <w:rPr>
                <w:b/>
                <w:color w:val="000000"/>
                <w:sz w:val="22"/>
                <w:szCs w:val="22"/>
                <w:lang w:eastAsia="ru-RU"/>
              </w:rPr>
              <w:t xml:space="preserve">                                                                               </w:t>
            </w:r>
            <w:r>
              <w:rPr>
                <w:b/>
                <w:color w:val="000000"/>
                <w:sz w:val="22"/>
                <w:szCs w:val="22"/>
                <w:lang w:eastAsia="ru-RU"/>
              </w:rPr>
              <w:t xml:space="preserve"> </w:t>
            </w:r>
            <w:r w:rsidR="00516CD1">
              <w:rPr>
                <w:b/>
                <w:color w:val="000000"/>
                <w:sz w:val="22"/>
                <w:szCs w:val="22"/>
                <w:lang w:eastAsia="ru-RU"/>
              </w:rPr>
              <w:t xml:space="preserve">                                                                                                        </w:t>
            </w:r>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CF1C013" w:rsidR="00F95CCE" w:rsidRPr="00AF1009" w:rsidRDefault="00EE2F82" w:rsidP="00EE7DF5">
            <w:pPr>
              <w:ind w:left="109" w:right="115"/>
              <w:contextualSpacing/>
              <w:jc w:val="both"/>
              <w:rPr>
                <w:sz w:val="22"/>
                <w:szCs w:val="22"/>
              </w:rPr>
            </w:pPr>
            <w:r>
              <w:rPr>
                <w:sz w:val="22"/>
                <w:szCs w:val="22"/>
              </w:rPr>
              <w:t xml:space="preserve"> </w:t>
            </w:r>
            <w:r w:rsidR="00516CD1">
              <w:rPr>
                <w:sz w:val="22"/>
                <w:szCs w:val="22"/>
              </w:rPr>
              <w:t xml:space="preserve"> </w:t>
            </w:r>
            <w:permStart w:id="2098948402" w:edGrp="everyone"/>
            <w:r w:rsidR="00516CD1">
              <w:rPr>
                <w:sz w:val="22"/>
                <w:szCs w:val="22"/>
              </w:rPr>
              <w:t xml:space="preserve">                                                                                                       </w:t>
            </w:r>
            <w:permEnd w:id="2098948402"/>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298B4711"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7 </w:t>
            </w:r>
            <w:r w:rsidR="00EC7779">
              <w:rPr>
                <w:sz w:val="22"/>
                <w:szCs w:val="22"/>
                <w:lang w:eastAsia="ru-RU"/>
              </w:rPr>
              <w:t>749</w:t>
            </w:r>
            <w:r>
              <w:rPr>
                <w:sz w:val="22"/>
                <w:szCs w:val="22"/>
                <w:lang w:eastAsia="ru-RU"/>
              </w:rPr>
              <w:t>,</w:t>
            </w:r>
            <w:r w:rsidR="00EC7779">
              <w:rPr>
                <w:sz w:val="22"/>
                <w:szCs w:val="22"/>
                <w:lang w:eastAsia="ru-RU"/>
              </w:rPr>
              <w:t>60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61EFD725"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15</w:t>
            </w:r>
            <w:r w:rsidR="00EC7779">
              <w:rPr>
                <w:sz w:val="22"/>
                <w:szCs w:val="22"/>
                <w:lang w:eastAsia="ru-RU"/>
              </w:rPr>
              <w:t>49</w:t>
            </w:r>
            <w:r>
              <w:rPr>
                <w:sz w:val="22"/>
                <w:szCs w:val="22"/>
                <w:lang w:eastAsia="ru-RU"/>
              </w:rPr>
              <w:t>,</w:t>
            </w:r>
            <w:r w:rsidR="005E4EAC">
              <w:rPr>
                <w:sz w:val="22"/>
                <w:szCs w:val="22"/>
                <w:lang w:eastAsia="ru-RU"/>
              </w:rPr>
              <w:t>9</w:t>
            </w:r>
            <w:r w:rsidR="00EC7779">
              <w:rPr>
                <w:sz w:val="22"/>
                <w:szCs w:val="22"/>
                <w:lang w:eastAsia="ru-RU"/>
              </w:rPr>
              <w:t>2</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1712DF1F" w:rsidR="00EA00D0" w:rsidRPr="00CB7C5E" w:rsidRDefault="0096162C"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9 </w:t>
            </w:r>
            <w:r w:rsidR="00EC7779">
              <w:rPr>
                <w:sz w:val="22"/>
                <w:szCs w:val="22"/>
                <w:lang w:eastAsia="ru-RU"/>
              </w:rPr>
              <w:t>299</w:t>
            </w:r>
            <w:r>
              <w:rPr>
                <w:sz w:val="22"/>
                <w:szCs w:val="22"/>
                <w:lang w:eastAsia="ru-RU"/>
              </w:rPr>
              <w:t>,</w:t>
            </w:r>
            <w:r w:rsidR="00EC7779">
              <w:rPr>
                <w:sz w:val="22"/>
                <w:szCs w:val="22"/>
                <w:lang w:eastAsia="ru-RU"/>
              </w:rPr>
              <w:t>52</w:t>
            </w:r>
            <w:r w:rsidR="00701AF5" w:rsidRPr="00FD2CFC">
              <w:rPr>
                <w:sz w:val="22"/>
                <w:szCs w:val="22"/>
                <w:lang w:eastAsia="ru-RU"/>
              </w:rPr>
              <w:t xml:space="preserve"> (</w:t>
            </w:r>
            <w:r>
              <w:rPr>
                <w:sz w:val="22"/>
                <w:szCs w:val="22"/>
                <w:lang w:eastAsia="ru-RU"/>
              </w:rPr>
              <w:t>дев’ять тисяч</w:t>
            </w:r>
            <w:r w:rsidR="004355AB">
              <w:rPr>
                <w:sz w:val="22"/>
                <w:szCs w:val="22"/>
                <w:lang w:eastAsia="ru-RU"/>
              </w:rPr>
              <w:t xml:space="preserve"> </w:t>
            </w:r>
            <w:r w:rsidR="00EC7779">
              <w:rPr>
                <w:sz w:val="22"/>
                <w:szCs w:val="22"/>
                <w:lang w:eastAsia="ru-RU"/>
              </w:rPr>
              <w:t>двісті дев’яносто дев’ять</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EC7779">
              <w:rPr>
                <w:sz w:val="22"/>
                <w:szCs w:val="22"/>
                <w:lang w:eastAsia="ru-RU"/>
              </w:rPr>
              <w:t>52</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7D357561"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EC7779">
              <w:rPr>
                <w:rFonts w:eastAsia="Calibri" w:cs="Times New Roman"/>
                <w:b/>
                <w:bCs/>
                <w:sz w:val="22"/>
                <w:szCs w:val="22"/>
              </w:rPr>
              <w:t>грудень</w:t>
            </w:r>
            <w:r w:rsidRPr="00FD2CFC">
              <w:rPr>
                <w:rFonts w:eastAsia="Calibri" w:cs="Times New Roman"/>
                <w:sz w:val="22"/>
                <w:szCs w:val="22"/>
              </w:rPr>
              <w:t xml:space="preserve"> </w:t>
            </w:r>
            <w:r w:rsidRPr="0055024A">
              <w:rPr>
                <w:rFonts w:eastAsia="Calibri" w:cs="Times New Roman"/>
                <w:b/>
                <w:bCs/>
                <w:sz w:val="22"/>
                <w:szCs w:val="22"/>
              </w:rPr>
              <w:t>2024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083852605" w:edGrp="everyone"/>
      <w:r w:rsidRPr="00AF1009">
        <w:rPr>
          <w:b/>
          <w:color w:val="000000"/>
          <w:sz w:val="22"/>
          <w:szCs w:val="22"/>
          <w:lang w:eastAsia="ru-RU"/>
        </w:rPr>
        <w:t>_________________</w:t>
      </w:r>
    </w:p>
    <w:permEnd w:id="1083852605"/>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89870756" w:edGrp="everyone"/>
      <w:r w:rsidRPr="00AF1009">
        <w:rPr>
          <w:b/>
          <w:color w:val="000000"/>
          <w:sz w:val="22"/>
          <w:szCs w:val="22"/>
          <w:lang w:eastAsia="ru-RU"/>
        </w:rPr>
        <w:t>_____________</w:t>
      </w:r>
    </w:p>
    <w:permEnd w:id="189870756"/>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294430170"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294430170"/>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416037775" w:edGrp="everyone"/>
      <w:r w:rsidR="00F830E6" w:rsidRPr="00AF1009">
        <w:rPr>
          <w:b/>
          <w:color w:val="000000"/>
          <w:sz w:val="22"/>
          <w:szCs w:val="22"/>
          <w:lang w:eastAsia="ru-RU"/>
        </w:rPr>
        <w:t>_____</w:t>
      </w:r>
      <w:permEnd w:id="416037775"/>
      <w:r w:rsidR="000E0C4D" w:rsidRPr="00AF1009">
        <w:rPr>
          <w:b/>
          <w:color w:val="000000"/>
          <w:sz w:val="22"/>
          <w:szCs w:val="22"/>
          <w:lang w:eastAsia="ru-RU"/>
        </w:rPr>
        <w:t xml:space="preserve"> </w:t>
      </w:r>
      <w:r w:rsidRPr="00AF1009">
        <w:rPr>
          <w:b/>
          <w:color w:val="000000"/>
          <w:sz w:val="22"/>
          <w:szCs w:val="22"/>
          <w:lang w:eastAsia="ru-RU"/>
        </w:rPr>
        <w:t xml:space="preserve">» </w:t>
      </w:r>
      <w:permStart w:id="716259843" w:edGrp="everyone"/>
      <w:r w:rsidR="00F830E6" w:rsidRPr="00AF1009">
        <w:rPr>
          <w:b/>
          <w:color w:val="000000"/>
          <w:sz w:val="22"/>
          <w:szCs w:val="22"/>
          <w:lang w:eastAsia="ru-RU"/>
        </w:rPr>
        <w:t>____________</w:t>
      </w:r>
      <w:permEnd w:id="716259843"/>
      <w:r w:rsidRPr="00AF1009">
        <w:rPr>
          <w:b/>
          <w:color w:val="000000"/>
          <w:sz w:val="22"/>
          <w:szCs w:val="22"/>
          <w:lang w:eastAsia="ru-RU"/>
        </w:rPr>
        <w:t xml:space="preserve"> </w:t>
      </w:r>
      <w:permStart w:id="1465459042" w:edGrp="everyone"/>
      <w:r w:rsidR="00F830E6" w:rsidRPr="00AF1009">
        <w:rPr>
          <w:b/>
          <w:color w:val="000000"/>
          <w:sz w:val="22"/>
          <w:szCs w:val="22"/>
          <w:lang w:eastAsia="ru-RU"/>
        </w:rPr>
        <w:t>________</w:t>
      </w:r>
      <w:permEnd w:id="1465459042"/>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formatting="1" w:enforcement="1" w:cryptProviderType="rsaAES" w:cryptAlgorithmClass="hash" w:cryptAlgorithmType="typeAny" w:cryptAlgorithmSid="14" w:cryptSpinCount="100000" w:hash="qPnlagqD4Dxr+2TQzI9Jj8Jyc7eyx7kPlpKH9IrIvC2F09uCXDhM7r3GHL14kEL0eiJL90IlfLB24058AQ9IZw==" w:salt="A/yNUYM6JsJg2eUYKHxzS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16CD1"/>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3</Pages>
  <Words>1064</Words>
  <Characters>6065</Characters>
  <Application>Microsoft Office Word</Application>
  <DocSecurity>8</DocSecurity>
  <Lines>50</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169</cp:revision>
  <cp:lastPrinted>2021-06-10T11:39:00Z</cp:lastPrinted>
  <dcterms:created xsi:type="dcterms:W3CDTF">2021-02-10T14:55:00Z</dcterms:created>
  <dcterms:modified xsi:type="dcterms:W3CDTF">2024-11-25T15:22:00Z</dcterms:modified>
</cp:coreProperties>
</file>